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Технологическая карта № 7</w:t>
      </w:r>
    </w:p>
    <w:p>
      <w:pPr>
        <w:pStyle w:val="FirstParagraph"/>
      </w:pPr>
      <w:r>
        <w:t xml:space="preserve">ООО «Бета»</w:t>
      </w:r>
    </w:p>
    <w:p>
      <w:pPr>
        <w:pStyle w:val="BodyText"/>
      </w:pPr>
      <w:r>
        <w:t xml:space="preserve">Утверждаю: директор ООО «Бета»</w:t>
      </w:r>
    </w:p>
    <w:p>
      <w:pPr>
        <w:pStyle w:val="BodyText"/>
      </w:pPr>
      <w:r>
        <w:t xml:space="preserve">А. А. Смирнов</w:t>
      </w:r>
    </w:p>
    <w:p>
      <w:pPr>
        <w:pStyle w:val="BodyText"/>
      </w:pPr>
      <w:r>
        <w:t xml:space="preserve">20 января 2026 г.</w:t>
      </w:r>
    </w:p>
    <w:bookmarkStart w:id="10" w:name="технологическая-карта-7"/>
    <w:p>
      <w:pPr>
        <w:pStyle w:val="Heading1"/>
      </w:pPr>
      <w:r>
        <w:t xml:space="preserve">Технологическая карта № 7</w:t>
      </w:r>
    </w:p>
    <w:bookmarkStart w:id="9" w:name="овощное-рагу"/>
    <w:p>
      <w:pPr>
        <w:pStyle w:val="Heading2"/>
      </w:pPr>
      <w:r>
        <w:t xml:space="preserve">Овощное рагу</w:t>
      </w:r>
    </w:p>
    <w:p>
      <w:pPr>
        <w:pStyle w:val="FirstParagraph"/>
      </w:pPr>
      <w:r>
        <w:t xml:space="preserve">20.01.2026</w:t>
      </w:r>
    </w:p>
    <w:p>
      <w:pPr>
        <w:pStyle w:val="BodyText"/>
      </w:pPr>
      <w:r>
        <w:t xml:space="preserve">Область применения: блюдо готовят и реализуют в столовой ООО «Бета» по основному меню.</w:t>
      </w:r>
    </w:p>
    <w:p>
      <w:pPr>
        <w:pStyle w:val="BodyText"/>
      </w:pPr>
      <w:r>
        <w:t xml:space="preserve">Сырьё: овощи свежие, масло растительное, соль, специи. Продовольственное сырьё и пищевые продукты должны соответствовать требованиям действующих нормативных и технических документов и иметь сопроводительные документы, подтверждающие их качество и безопасность.</w:t>
      </w:r>
    </w:p>
    <w:p>
      <w:pPr>
        <w:pStyle w:val="BodyText"/>
      </w:pPr>
      <w:r>
        <w:t xml:space="preserve">Рецептура на 1 порцию: картофель брутто 200 г / нетто 150 г; морковь брутто 60 г / нетто 48 г; кабачок брутто 120 г / нетто 100 г; лук репчатый брутто 40 г / нетто 34 г; масло растительное 15 г; соль 3 г. Выход полуфабриката 350 г, выход готового блюда 250 г.</w:t>
      </w:r>
    </w:p>
    <w:p>
      <w:pPr>
        <w:pStyle w:val="BodyText"/>
      </w:pPr>
      <w:r>
        <w:t xml:space="preserve">Технологический процесс: овощи моют, очищают и нарезают кубиком; пассеруют лук и морковь, соединяют с картофелем и кабачком, тушат до готовности, солят и подают.</w:t>
      </w:r>
    </w:p>
    <w:p>
      <w:pPr>
        <w:pStyle w:val="BodyText"/>
      </w:pPr>
      <w:r>
        <w:t xml:space="preserve">Требования к качеству и безопасности: овощи мягкие, сохраняют форму, вкус и запах свойственны тушёным овощам, без посторонних привкусов. Хранят на мармите не более 2 часов с момента приготовления.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Заведующий производством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№ 7</dc:title>
  <dc:creator/>
  <dc:language>ru</dc:language>
  <cp:keywords/>
  <dcterms:created xsi:type="dcterms:W3CDTF">2026-11-01T20:36:40Z</dcterms:created>
  <dcterms:modified xsi:type="dcterms:W3CDTF">2026-11-01T20:36:40Z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