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Технико-технологическая карта № 7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ООО «Бета»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20 января 2026 г.</w:t>
      </w:r>
    </w:p>
    <w:bookmarkStart w:id="10" w:name="технико-технологическая-карта-7"/>
    <w:p>
      <w:pPr>
        <w:pStyle w:val="Heading1"/>
      </w:pPr>
      <w:r>
        <w:t xml:space="preserve">Технико-технологическая карта № 7</w:t>
      </w:r>
    </w:p>
    <w:bookmarkStart w:id="9" w:name="на-блюдо-овощное-рагу"/>
    <w:p>
      <w:pPr>
        <w:pStyle w:val="Heading2"/>
      </w:pPr>
      <w:r>
        <w:t xml:space="preserve">на блюдо «Овощное рагу»</w:t>
      </w:r>
    </w:p>
    <w:p>
      <w:pPr>
        <w:pStyle w:val="FirstParagraph"/>
      </w:pPr>
      <w:r>
        <w:t xml:space="preserve">20 января 2026 г.</w:t>
      </w:r>
    </w:p>
    <w:p>
      <w:pPr>
        <w:pStyle w:val="BodyText"/>
      </w:pPr>
      <w:r>
        <w:t xml:space="preserve">1. Наименование блюда: овощное рагу. Область применения: блюдо готовят и реализуют в ООО «Бета» в течение всего года.</w:t>
      </w:r>
    </w:p>
    <w:p>
      <w:pPr>
        <w:pStyle w:val="BodyText"/>
      </w:pPr>
      <w:r>
        <w:t xml:space="preserve">2. Сырьё: картофель, морковь, кабачки, лук репчатый, томаты, масло растительное, соль, перец чёрный молотый. Нормы закладки на 1 порцию массой брутто и нетто, выход полуфабриката 1150 г, выход готового изделия 815/50 г — по рецептуре, приведённой в таблице карты.</w:t>
      </w:r>
    </w:p>
    <w:p>
      <w:pPr>
        <w:pStyle w:val="BodyText"/>
      </w:pPr>
      <w:r>
        <w:t xml:space="preserve">3. Требования к качеству сырья: сырьё и полуфабрикаты соответствуют требованиям действующих нормативных и технических документов, имеют сопроводительные документы, подтверждающие безопасность и качество.</w:t>
      </w:r>
    </w:p>
    <w:p>
      <w:pPr>
        <w:pStyle w:val="BodyText"/>
      </w:pPr>
      <w:r>
        <w:t xml:space="preserve">4. Технология приготовления: овощи нарезают, пассеруют, соединяют с томатами и тушат до готовности; при отпуске посыпают зеленью.</w:t>
      </w:r>
    </w:p>
    <w:p>
      <w:pPr>
        <w:pStyle w:val="BodyText"/>
      </w:pPr>
      <w:r>
        <w:t xml:space="preserve">5. Требования к оформлению, реализации и хранению: отпускают в порционной посуде, температура подачи не ниже 65 °C, срок годности — не более 2 часов на мармите.</w:t>
      </w:r>
    </w:p>
    <w:p>
      <w:pPr>
        <w:pStyle w:val="BodyText"/>
      </w:pPr>
      <w:r>
        <w:t xml:space="preserve">6. Показатели качества и безопасности: органолептические показатели — вкус, цвет, запах, консистенция; физико-химические и микробиологические — по действующим нормам.</w:t>
      </w:r>
    </w:p>
    <w:p>
      <w:pPr>
        <w:pStyle w:val="BodyText"/>
      </w:pPr>
      <w:r>
        <w:t xml:space="preserve">7. Пищевая и энергетическая ценность на 1 порцию: белки, жиры, углеводы и калорийность — по расчёту, приведённому в карте.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Технолог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Директор ООО «Бета»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Технико-технологическая карта № 7</dc:title>
  <dc:creator/>
  <dc:language>ru</dc:language>
  <cp:keywords/>
  <dcterms:created xsi:type="dcterms:W3CDTF">2026-11-04T20:36:49Z</dcterms:created>
  <dcterms:modified xsi:type="dcterms:W3CDTF">2026-11-04T20:36:49Z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