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расчёта себестоимости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на 01.11.2026</w:t>
      </w:r>
    </w:p>
    <w:bookmarkStart w:id="10" w:name="таблица-расчёта-себестоимости"/>
    <w:p>
      <w:pPr>
        <w:pStyle w:val="Heading1"/>
      </w:pPr>
      <w:r>
        <w:t xml:space="preserve">Таблица расчёта себестоимости</w:t>
      </w:r>
    </w:p>
    <w:bookmarkStart w:id="9" w:name="на-единицу-продукции-и-на-партию"/>
    <w:p>
      <w:pPr>
        <w:pStyle w:val="Heading2"/>
      </w:pPr>
      <w:r>
        <w:t xml:space="preserve">на единицу продукции и на партию</w:t>
      </w:r>
    </w:p>
    <w:p>
      <w:pPr>
        <w:pStyle w:val="FirstParagraph"/>
      </w:pPr>
      <w:r>
        <w:t xml:space="preserve">Товар: кружка керамическая, арт. К-12</w:t>
      </w:r>
    </w:p>
    <w:p>
      <w:pPr>
        <w:pStyle w:val="BodyText"/>
      </w:pPr>
      <w:r>
        <w:t xml:space="preserve">1. Закупка: 120 ₽/шт. × 1 000 шт. = 120 000 ₽. 2. Доставка до склада: 8 000 ₽. 3. Упаковка: 15 ₽/шт. × 1 000 = 15 000 ₽. 4. Зарплата кладовщика: 30 000 ₽. 5. Аренда склада: 20 000 ₽. Итого затрат: 193 000 ₽.</w:t>
      </w:r>
    </w:p>
    <w:p>
      <w:pPr>
        <w:pStyle w:val="BodyText"/>
      </w:pPr>
      <w:r>
        <w:t xml:space="preserve">Себестоимость единицы = 193 000 ₽ / 1 000 шт. = 193 ₽. Себестоимость партии = 193 000 ₽.</w:t>
      </w:r>
    </w:p>
    <w:p>
      <w:pPr>
        <w:pStyle w:val="BodyText"/>
      </w:pPr>
      <w:r>
        <w:t xml:space="preserve">Цена продажи без НДС — 300 ₽. Наценка — 55,4 %. Прибыль с единицы — 107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Экономист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расчёта себестоимости</dc:title>
  <dc:creator/>
  <dc:language>ru</dc:language>
  <cp:keywords/>
  <dcterms:created xsi:type="dcterms:W3CDTF">2026-10-28T23:30:29Z</dcterms:created>
  <dcterms:modified xsi:type="dcterms:W3CDTF">2026-10-28T23:30:29Z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