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«15» декабря 2026 г. № 12</w:t>
      </w:r>
    </w:p>
    <w:p>
      <w:pPr>
        <w:pStyle w:val="BodyText"/>
      </w:pPr>
      <w:r>
        <w:t xml:space="preserve">В соответствии со статьёй 123 Трудового кодекса Российской Федерации утвердить график отпусков работников на 2027 год согласно приложению.</w:t>
      </w:r>
    </w:p>
    <w:p>
      <w:pPr>
        <w:pStyle w:val="BodyText"/>
      </w:pPr>
      <w:r>
        <w:t xml:space="preserve">Начальникам отделов ознакомить работников с графиком отпусков под подпись не позднее чем за две недели до начала отпуска.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2026-11-04T20:36:47Z</dcterms:created>
  <dcterms:modified xsi:type="dcterms:W3CDTF">2026-11-04T20:36:47Z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