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Табель учёта рабочего времени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продаж</w:t>
      </w:r>
    </w:p>
    <w:p>
      <w:pPr>
        <w:pStyle w:val="BodyText"/>
      </w:pPr>
      <w:r>
        <w:t xml:space="preserve">1 — 30 ноября 2026 г.</w:t>
      </w:r>
    </w:p>
    <w:bookmarkStart w:id="10" w:name="табель-учёта-рабочего-времени"/>
    <w:p>
      <w:pPr>
        <w:pStyle w:val="Heading1"/>
      </w:pPr>
      <w:r>
        <w:t xml:space="preserve">Табель учёта рабочего времени</w:t>
      </w:r>
    </w:p>
    <w:bookmarkStart w:id="9" w:name="за-месяц"/>
    <w:p>
      <w:pPr>
        <w:pStyle w:val="Heading2"/>
      </w:pPr>
      <w:r>
        <w:t xml:space="preserve">за месяц</w:t>
      </w:r>
    </w:p>
    <w:p>
      <w:pPr>
        <w:pStyle w:val="FirstParagraph"/>
      </w:pPr>
      <w:r>
        <w:t xml:space="preserve">30 ноября 2026 г. № 11</w:t>
      </w:r>
    </w:p>
    <w:p>
      <w:pPr>
        <w:pStyle w:val="BodyText"/>
      </w:pPr>
      <w:r>
        <w:t xml:space="preserve">Учёт рабочего времени ведётся по каждому работнику за каждый календарный день месяца: явка, неявка с причиной, количество отработанных часов.</w:t>
      </w:r>
    </w:p>
    <w:p>
      <w:pPr>
        <w:pStyle w:val="BodyText"/>
      </w:pPr>
      <w:r>
        <w:t xml:space="preserve">В графах 4 и 6 проставляются буквенные или цифровые коды, в графах 5 и 7 — часы работы по каждому коду. Итоги по вертикали — дни и часы по каждому коду, по горизонтали — дни и часы за месяц на работника.</w:t>
      </w:r>
    </w:p>
    <w:p>
      <w:pPr>
        <w:pStyle w:val="BodyText"/>
      </w:pPr>
      <w:r>
        <w:t xml:space="preserve">Табель подписывает лицо, ответственное за его ведение, и руководитель подразделения; в небольших компаниях — руководитель организации.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табеля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Табель учёта рабочего времени</dc:title>
  <dc:creator/>
  <dc:language>ru</dc:language>
  <cp:keywords/>
  <dcterms:created xsi:type="dcterms:W3CDTF">2026-11-07T07:00:57Z</dcterms:created>
  <dcterms:modified xsi:type="dcterms:W3CDTF">2026-11-07T07:00:57Z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