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01.11.2026 – 30.11.2026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30 ноября 2026 г. № 22</w:t>
      </w:r>
    </w:p>
    <w:p>
      <w:pPr>
        <w:pStyle w:val="BodyText"/>
      </w:pPr>
      <w:r>
        <w:t xml:space="preserve">Учёт ведётся по каждому работнику сплошным порядком за все календарные дни месяца, включая выходные и праздники. В верхней строке — код, в нижней — часы.</w:t>
      </w:r>
    </w:p>
    <w:p>
      <w:pPr>
        <w:pStyle w:val="BodyText"/>
      </w:pPr>
      <w:r>
        <w:t xml:space="preserve">Иванов И. И.: 1–3 ноября — Я (8), 4 ноября — В, 5–7 ноября — Я (8), 8 ноября — Б (8), 9–30 ноября — Я (8). Итого 21 рабочий день, 168 часов, 1 день болезни.</w:t>
      </w:r>
    </w:p>
    <w:p>
      <w:pPr>
        <w:pStyle w:val="BodyText"/>
      </w:pPr>
      <w:r>
        <w:t xml:space="preserve">Подписывают руководитель подразделения, работник кадровой службы и бухгалтер; утверждает руководитель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2026-10-30T21:51:58Z</dcterms:created>
  <dcterms:modified xsi:type="dcterms:W3CDTF">2026-10-30T21:51:58Z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