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нежилого помещения</w:t>
      </w:r>
    </w:p>
    <w:p>
      <w:pPr>
        <w:pStyle w:val="FirstParagraph"/>
      </w:pPr>
      <w:r>
        <w:t xml:space="preserve">ООО «Ромашка», именуемое в дальнейшем «Арендатор»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«Субарендатор»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договор-субаренды-нежилого-помещения"/>
    <w:p>
      <w:pPr>
        <w:pStyle w:val="Heading1"/>
      </w:pPr>
      <w:r>
        <w:t xml:space="preserve">Договор субаренды нежилого помещения</w:t>
      </w:r>
    </w:p>
    <w:bookmarkStart w:id="9" w:name="о-передаче-части-офиса-в-субаренду"/>
    <w:p>
      <w:pPr>
        <w:pStyle w:val="Heading2"/>
      </w:pPr>
      <w:r>
        <w:t xml:space="preserve">о передаче части офиса в субаренду</w:t>
      </w:r>
    </w:p>
    <w:p>
      <w:pPr>
        <w:pStyle w:val="FirstParagraph"/>
      </w:pPr>
      <w:r>
        <w:t xml:space="preserve">16 ноября 2026 г. № 3-СА</w:t>
      </w:r>
    </w:p>
    <w:p>
      <w:pPr>
        <w:pStyle w:val="BodyText"/>
      </w:pPr>
      <w:r>
        <w:t xml:space="preserve">Арендатор владеет помещением по адресу: г. Москва, ул. Лесная, д. 5, офис 412, на основании договора аренды от 12 января 2026 г. № 12/А с ООО «Сосна». Договор аренды допускает передачу помещения или его части в субаренду с письменного согласия арендодателя. Согласие арендодателя от 10 ноября 2026 г. прилагается.</w:t>
      </w:r>
    </w:p>
    <w:p>
      <w:pPr>
        <w:pStyle w:val="BodyText"/>
      </w:pPr>
      <w:r>
        <w:t xml:space="preserve">Арендатор передаёт, а Субарендатор принимает во временное владение и пользование часть помещения площадью 42 кв. м для размещения офиса. Границы части помещения отмечены на плане, который является приложением к договору.</w:t>
      </w:r>
    </w:p>
    <w:p>
      <w:pPr>
        <w:pStyle w:val="BodyText"/>
      </w:pPr>
      <w:r>
        <w:t xml:space="preserve">За пользование частью помещения Субарендатор платит субарендную плату 60 000 рублей в месяц. Субарендная плата включает пользование помещением, коммунальные услуги и уборку. Плата вносится не позднее 5-го числа оплачиваемого месяца на счёт Арендатора.</w:t>
      </w:r>
    </w:p>
    <w:p>
      <w:pPr>
        <w:pStyle w:val="BodyText"/>
      </w:pPr>
      <w:r>
        <w:t xml:space="preserve">Субарендная плата не включает возмещение стоимости электроэнергии по счётчику; её Субарендатор оплачивает отдельно по счёту Арендатора.</w:t>
      </w:r>
    </w:p>
    <w:p>
      <w:pPr>
        <w:pStyle w:val="BodyText"/>
      </w:pPr>
      <w:r>
        <w:t xml:space="preserve">Срок субаренды — с 1 декабря 2026 г. по 30 ноября 2027 г. Срок субаренды не превышает срока договора аренды.</w:t>
      </w:r>
    </w:p>
    <w:p>
      <w:pPr>
        <w:pStyle w:val="BodyText"/>
      </w:pPr>
      <w:r>
        <w:t xml:space="preserve">Договор составлен в трёх экземплярах: по одному для Арендатора и Субарендатора, третий — для арендодателя.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нежилого помещения</dc:title>
  <dc:creator/>
  <dc:language>ru</dc:language>
  <cp:keywords/>
  <dcterms:created xsi:type="dcterms:W3CDTF">2026-11-06T22:04:54Z</dcterms:created>
  <dcterms:modified xsi:type="dcterms:W3CDTF">2026-11-06T22:04:54Z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