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</w:t>
      </w:r>
    </w:p>
    <w:p>
      <w:pPr>
        <w:pStyle w:val="BodyText"/>
      </w:pPr>
      <w:r>
        <w:t xml:space="preserve">и ООО «Лютик», именуемое в дальнейшем «Исполнитель», в лице директора И. И. Иванова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и-об-отсутствии-взаимных-претензий"/>
    <w:p>
      <w:pPr>
        <w:pStyle w:val="Heading2"/>
      </w:pPr>
      <w:r>
        <w:t xml:space="preserve">и об отсутствии взаимных претензий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Стороны расторгают договор оказания услуг от 12 марта 2026 г. № 14 с 16 ноября 2026 года. Услуги, оказанные до этой даты, Исполнитель сдал, а Заказчик принял по акту от 10 ноября 2026 г. № 5.</w:t>
      </w:r>
    </w:p>
    <w:p>
      <w:pPr>
        <w:pStyle w:val="BodyText"/>
      </w:pPr>
      <w:r>
        <w:t xml:space="preserve">Стороны произвели сверку расчётов и подписали акт сверки от 16 ноября 2026 г. № 6. Задолженность Заказчика перед Исполнителем составляет 48 000 рублей, в том числе НДС 22 % — 8 655,74 рубля. Заказчик перечисляет эту сумму на счёт Исполнителя в течение пяти рабочих дней с даты подписания соглашения.</w:t>
      </w:r>
    </w:p>
    <w:p>
      <w:pPr>
        <w:pStyle w:val="BodyText"/>
      </w:pPr>
      <w:r>
        <w:t xml:space="preserve">После исполнения пункта 2 стороны подтверждают отсутствие взаимных претензий в том числе финансовых по расторгаемому договору: по оплате, неустойке, убыткам и возврату уплаченного. Претензии по гарантийным обязательствам на переданный результат и по возмещению вреда жизни и здоровью эта оговорка не затрагивает.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2026-10-28T23:30:25Z</dcterms:created>
  <dcterms:modified xsi:type="dcterms:W3CDTF">2026-10-28T23:30:25Z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