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(ООО «Ромашка», работодатель)</w:t>
      </w:r>
    </w:p>
    <w:p>
      <w:pPr>
        <w:pStyle w:val="BodyText"/>
      </w:pPr>
      <w:r>
        <w:t xml:space="preserve">в лице участника общества П. П. Петрова,</w:t>
      </w:r>
    </w:p>
    <w:p>
      <w:pPr>
        <w:pStyle w:val="BodyText"/>
      </w:pPr>
      <w:r>
        <w:t xml:space="preserve">действующего на основании протокола общего собрания участников от 10 ноября 2026 г. № 3,</w:t>
      </w:r>
    </w:p>
    <w:p>
      <w:pPr>
        <w:pStyle w:val="BodyText"/>
      </w:pPr>
      <w:r>
        <w:t xml:space="preserve">и гражданин И. И. Иванов,</w:t>
      </w:r>
    </w:p>
    <w:p>
      <w:pPr>
        <w:pStyle w:val="BodyText"/>
      </w:pPr>
      <w:r>
        <w:t xml:space="preserve">(работник)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генеральным-директором-срочный"/>
    <w:p>
      <w:pPr>
        <w:pStyle w:val="Heading2"/>
      </w:pPr>
      <w:r>
        <w:t xml:space="preserve">с генеральным директором (срочный)</w:t>
      </w:r>
    </w:p>
    <w:p>
      <w:pPr>
        <w:pStyle w:val="FirstParagraph"/>
      </w:pPr>
      <w:r>
        <w:t xml:space="preserve">16 ноября 2026 г. № 4-тд</w:t>
      </w:r>
    </w:p>
    <w:p>
      <w:pPr>
        <w:pStyle w:val="BodyText"/>
      </w:pPr>
      <w:r>
        <w:t xml:space="preserve">1. Работник принимается на должность генерального директора ООО «Ромашка» и приступает к работе 16 ноября 2026 года. Место работы — г. Москва, ул. Лесная, д. 5, офис 12.</w:t>
      </w:r>
    </w:p>
    <w:p>
      <w:pPr>
        <w:pStyle w:val="BodyText"/>
      </w:pPr>
      <w:r>
        <w:t xml:space="preserve">2. Договор заключён на определённый срок: с 16 ноября 2026 года по 15 ноября 2029 года. Основание срочности — соглашение сторон, абзац 8 части 2 статьи 59 Трудового кодекса РФ, статья 275 Трудового кодекса РФ. Срок договора соответствует сроку полномочий генерального директора, установленному уставом общества (три года).</w:t>
      </w:r>
    </w:p>
    <w:p>
      <w:pPr>
        <w:pStyle w:val="BodyText"/>
      </w:pPr>
      <w:r>
        <w:t xml:space="preserve">3. Работник осуществляет руководство текущей деятельностью общества в пределах, определённых уставом, и действует от имени общества без доверенности. Сделки, требующие согласия общего собрания участников, работник совершает только после такого согласия.</w:t>
      </w:r>
    </w:p>
    <w:p>
      <w:pPr>
        <w:pStyle w:val="BodyText"/>
      </w:pPr>
      <w:r>
        <w:t xml:space="preserve">4. Работнику устанавливается должностной оклад 250 000 рублей в месяц. Выплата — два раза в месяц: 10-го и 25-го числа.</w:t>
      </w:r>
    </w:p>
    <w:p>
      <w:pPr>
        <w:pStyle w:val="BodyText"/>
      </w:pPr>
      <w:r>
        <w:t xml:space="preserve">5. Работнику предоставляется ежегодный основной оплачиваемый отпуск продолжительностью 28 календарных дней.</w:t>
      </w:r>
    </w:p>
    <w:p>
      <w:pPr>
        <w:pStyle w:val="BodyText"/>
      </w:pPr>
      <w:r>
        <w:t xml:space="preserve">6. Работник несёт полную материальную ответственность за прямой действительный ущерб, причинённый обществу, в соответствии со статьёй 277 Трудового кодекса РФ.</w:t>
      </w:r>
    </w:p>
    <w:p>
      <w:pPr>
        <w:pStyle w:val="BodyText"/>
      </w:pPr>
      <w:r>
        <w:t xml:space="preserve">7. Договор прекращается по истечении срока его действия. Досрочное расторжение — по основаниям статей 77, 81, 83, 278 и 280 Трудового кодекса РФ.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Участник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2026-11-06T22:04:40Z</dcterms:created>
  <dcterms:modified xsi:type="dcterms:W3CDTF">2026-11-06T22:04:40Z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