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123456, г. Москва, ул. Примерная, д. 1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c1a01ecda5b627dca12b63836be397a31917ad1"/>
    <w:p>
      <w:pPr>
        <w:pStyle w:val="Heading2"/>
      </w:pPr>
      <w:r>
        <w:t xml:space="preserve">об отсутствии задолженности по заработной плате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ООО «Ромашка» сообщает, что по состоянию на 30 октября 2026 года задолженность по заработной плате перед работниками организации отсутствует.</w:t>
      </w:r>
    </w:p>
    <w:p>
      <w:pPr>
        <w:pStyle w:val="BodyText"/>
      </w:pPr>
      <w:r>
        <w:t xml:space="preserve">Задолженность по заработной плате составляет 0 рублей, срок задолженности — 0 месяцев. Заработная плата за сентябрь 2026 года выплачена в полном объёме 5 октября 2026 года.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2026-10-31T20:36:24Z</dcterms:created>
  <dcterms:modified xsi:type="dcterms:W3CDTF">2026-10-31T20:36:24Z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