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Примерная, д. 1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применяемой-системе-налогообложения"/>
    <w:p>
      <w:pPr>
        <w:pStyle w:val="Heading2"/>
      </w:pPr>
      <w:r>
        <w:t xml:space="preserve">о применяемой системе налогообложения</w:t>
      </w:r>
    </w:p>
    <w:p>
      <w:pPr>
        <w:pStyle w:val="FirstParagraph"/>
      </w:pPr>
      <w:r>
        <w:t xml:space="preserve">15 октября 2026 г.</w:t>
      </w:r>
    </w:p>
    <w:p>
      <w:pPr>
        <w:pStyle w:val="BodyText"/>
      </w:pPr>
      <w:r>
        <w:t xml:space="preserve">Настоящая справка выдана для предъявления по месту требования.</w:t>
      </w:r>
    </w:p>
    <w:p>
      <w:pPr>
        <w:pStyle w:val="BodyText"/>
      </w:pPr>
      <w:r>
        <w:t xml:space="preserve">ООО «Ромашка» подтверждает, что по состоянию на 15 октября 2026 года применяет общую систему налогообложения и уплачивает налог на добавленную стоимость.</w:t>
      </w:r>
    </w:p>
    <w:p>
      <w:pPr>
        <w:pStyle w:val="BodyText"/>
      </w:pPr>
      <w:r>
        <w:t xml:space="preserve">Основание: глава 21 Налогового кодекса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2026-10-30T21:51:52Z</dcterms:created>
  <dcterms:modified xsi:type="dcterms:W3CDTF">2026-10-30T21:51:52Z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