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X87ef3f6615121f5a06272fd0c2093854a4024e4"/>
    <w:p>
      <w:pPr>
        <w:pStyle w:val="Heading2"/>
      </w:pPr>
      <w:r>
        <w:t xml:space="preserve">о действительной стоимости доли в уставном капитале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Сведения об обществе и участнике: ___________________________________________</w:t>
      </w:r>
    </w:p>
    <w:p>
      <w:pPr>
        <w:pStyle w:val="BodyText"/>
      </w:pPr>
      <w:r>
        <w:t xml:space="preserve">Действительная стоимость доли: ____________________________________________</w:t>
      </w:r>
    </w:p>
    <w:p>
      <w:pPr>
        <w:pStyle w:val="BodyText"/>
      </w:pPr>
      <w:r>
        <w:t xml:space="preserve">Порядок расчёта: ________________________________________________________</w:t>
      </w:r>
    </w:p>
    <w:p>
      <w:pPr>
        <w:pStyle w:val="BodyText"/>
      </w:pPr>
      <w:r>
        <w:t xml:space="preserve">Для каких целей выдана: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Общество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2026-11-05T20:33:12Z</dcterms:created>
  <dcterms:modified xsi:type="dcterms:W3CDTF">2026-11-05T20:33:12Z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