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дебиторской и кредиторской задолженности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г. Москва, ул. Лесная, д. 5, офис 12</w:t>
      </w:r>
    </w:p>
    <w:bookmarkStart w:id="10" w:name="X7c3d71fb7cb7afaaa6a69e8d1e6e0a11b0de43b"/>
    <w:p>
      <w:pPr>
        <w:pStyle w:val="Heading1"/>
      </w:pPr>
      <w:r>
        <w:t xml:space="preserve">Справка о дебиторской и кредиторской задолженности</w:t>
      </w:r>
    </w:p>
    <w:bookmarkStart w:id="9" w:name="по-состоянию-на-31-октября-2026-года"/>
    <w:p>
      <w:pPr>
        <w:pStyle w:val="Heading2"/>
      </w:pPr>
      <w:r>
        <w:t xml:space="preserve">по состоянию на 31 октября 2026 года</w:t>
      </w:r>
    </w:p>
    <w:p>
      <w:pPr>
        <w:pStyle w:val="FirstParagraph"/>
      </w:pPr>
      <w:r>
        <w:t xml:space="preserve">31 октября 2026 г.</w:t>
      </w:r>
    </w:p>
    <w:p>
      <w:pPr>
        <w:pStyle w:val="BodyText"/>
      </w:pPr>
      <w:r>
        <w:t xml:space="preserve">По данным бухгалтерского учёта по состоянию на 31 октября 2026 года дебиторская задолженность ООО «Ромашка» составляет 4 180 000 рублей, в том числе просроченная — 620 000 рублей.</w:t>
      </w:r>
    </w:p>
    <w:p>
      <w:pPr>
        <w:pStyle w:val="BodyText"/>
      </w:pPr>
      <w:r>
        <w:t xml:space="preserve">Кредиторская задолженность на ту же дату — 2 950 000 рублей, в том числе просроченная — 180 000 рублей.</w:t>
      </w:r>
    </w:p>
    <w:p>
      <w:pPr>
        <w:pStyle w:val="BodyText"/>
      </w:pPr>
      <w:r>
        <w:t xml:space="preserve">Расшифровка задолженности по контрагентам и договорам приведена в таблице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дебиторской и кредиторской задолженности</dc:title>
  <dc:creator/>
  <dc:language>ru</dc:language>
  <cp:keywords/>
  <dcterms:created xsi:type="dcterms:W3CDTF">2026-11-02T20:36:10Z</dcterms:created>
  <dcterms:modified xsi:type="dcterms:W3CDTF">2026-11-02T20:36:10Z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