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работников для допуска на объект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исок-работников-для-допуска-на-объект"/>
    <w:p>
      <w:pPr>
        <w:pStyle w:val="Heading1"/>
      </w:pPr>
      <w:r>
        <w:t xml:space="preserve">Список работников для допуска на объект</w:t>
      </w:r>
    </w:p>
    <w:bookmarkStart w:id="9" w:name="X8f23c5a0e552313c73ed13913a1c5863168fbfc"/>
    <w:p>
      <w:pPr>
        <w:pStyle w:val="Heading2"/>
      </w:pPr>
      <w:r>
        <w:t xml:space="preserve">по договору подряда № 14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разрешить допуск на объект ________________________________________ работников ________________________________________ согласно списку.</w:t>
      </w:r>
    </w:p>
    <w:p>
      <w:pPr>
        <w:pStyle w:val="BodyText"/>
      </w:pPr>
      <w:r>
        <w:t xml:space="preserve">Приложение: список работников на ___ л. в 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для допуска на объект</dc:title>
  <dc:creator/>
  <dc:language>ru</dc:language>
  <cp:keywords/>
  <dcterms:created xsi:type="dcterms:W3CDTF">2026-11-02T20:36:07Z</dcterms:created>
  <dcterms:modified xsi:type="dcterms:W3CDTF">2026-11-02T20:36:07Z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