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контингента работников, подлежащих предварительному и периодическому медицинскому осмотру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Лесная, д. 5, стр. 2</w:t>
      </w:r>
    </w:p>
    <w:p>
      <w:pPr>
        <w:pStyle w:val="BodyText"/>
      </w:pPr>
      <w:r>
        <w:t xml:space="preserve">Цех окраски, участок гальваники</w:t>
      </w:r>
    </w:p>
    <w:bookmarkStart w:id="10" w:name="X63a0707f551137b2c2797dc5c56f4f83458d322"/>
    <w:p>
      <w:pPr>
        <w:pStyle w:val="Heading1"/>
      </w:pPr>
      <w:r>
        <w:t xml:space="preserve">Список контингента работников, подлежащих предварительному и периодическому медицинскому осмотру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12 января 2027 г.</w:t>
      </w:r>
    </w:p>
    <w:p>
      <w:pPr>
        <w:pStyle w:val="BodyText"/>
      </w:pPr>
      <w:r>
        <w:t xml:space="preserve">Настоящий список составлен в соответствии с приказом Минздрава России от 28.01.2021 № 29н и содержит работников, у которых по результатам специальной оценки условий труда установлены вредные производственные факторы или которые выполняют работы из перечня, требующего обязательного медицинского осмотра.</w:t>
      </w:r>
    </w:p>
    <w:p>
      <w:pPr>
        <w:pStyle w:val="BodyText"/>
      </w:pPr>
      <w:r>
        <w:t xml:space="preserve">Медицинский осмотр проводит ООО «Медцентр Профи» (лицензия № Л041-01137-77/00345678 от 15.03.2026).</w:t>
      </w:r>
    </w:p>
    <w:p>
      <w:pPr>
        <w:pStyle w:val="BodyText"/>
      </w:pPr>
      <w:r>
        <w:t xml:space="preserve">Приложение: список работников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контингента работников, подлежащих предварительному и периодическому медицинскому осмотру</dc:title>
  <dc:creator/>
  <dc:language>ru</dc:language>
  <cp:keywords/>
  <dcterms:created xsi:type="dcterms:W3CDTF">2026-10-31T20:36:16Z</dcterms:created>
  <dcterms:modified xsi:type="dcterms:W3CDTF">2026-10-31T20:36:16Z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