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№ 1</w:t>
      </w:r>
    </w:p>
    <w:p>
      <w:pPr>
        <w:pStyle w:val="FirstParagraph"/>
      </w:pPr>
      <w:r>
        <w:t xml:space="preserve">Приложение № 1 к договору купли-продажи</w:t>
      </w:r>
    </w:p>
    <w:p>
      <w:pPr>
        <w:pStyle w:val="BodyText"/>
      </w:pPr>
      <w:r>
        <w:t xml:space="preserve">от 12 октября 2026 г. № 17/КП</w:t>
      </w:r>
    </w:p>
    <w:bookmarkStart w:id="10" w:name="спецификация-1"/>
    <w:p>
      <w:pPr>
        <w:pStyle w:val="Heading1"/>
      </w:pPr>
      <w:r>
        <w:t xml:space="preserve">Спецификация № 1</w:t>
      </w:r>
    </w:p>
    <w:bookmarkStart w:id="9" w:name="X7d80ed04b7fd76217409e3089dce3c848b93da6"/>
    <w:p>
      <w:pPr>
        <w:pStyle w:val="Heading2"/>
      </w:pPr>
      <w:r>
        <w:t xml:space="preserve">к договору купли-продажи товара от 12 октября 2026 г. № 17/КП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Поставщик ООО «Ромашка» и покупатель ООО «Василёк» согласовали наименование, количество и цену товара, передаваемого по договору купли-продажи от 12 октября 2026 г. № 17/КП.</w:t>
      </w:r>
    </w:p>
    <w:p>
      <w:pPr>
        <w:pStyle w:val="BodyText"/>
      </w:pPr>
      <w:r>
        <w:t xml:space="preserve">Товар передаётся одной партией в срок до 15 декабря 2026 года. Условия о качестве, упаковке и доставке — по договору от 12 октября 2026 г. № 17/КП.</w:t>
      </w:r>
    </w:p>
    <w:p>
      <w:pPr>
        <w:pStyle w:val="BodyText"/>
      </w:pPr>
      <w:r>
        <w:t xml:space="preserve">Спецификация составлена в двух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№ 1</dc:title>
  <dc:creator/>
  <dc:language>ru</dc:language>
  <cp:keywords/>
  <dcterms:created xsi:type="dcterms:W3CDTF">2026-10-31T20:36:13Z</dcterms:created>
  <dcterms:modified xsi:type="dcterms:W3CDTF">2026-10-31T20:36:13Z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