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ООО «Ромашка», в лице генерального директора Петрова Петра Петровича, действующего на основании устава,</w:t>
      </w:r>
    </w:p>
    <w:p>
      <w:pPr>
        <w:pStyle w:val="BodyText"/>
      </w:pPr>
      <w:r>
        <w:t xml:space="preserve">именуемое в дальнейшем «Заказчик», с одной стороны, и</w:t>
      </w:r>
    </w:p>
    <w:p>
      <w:pPr>
        <w:pStyle w:val="BodyText"/>
      </w:pPr>
      <w:r>
        <w:t xml:space="preserve">ИП Иванов Иван Иванович, ОГРНИП 300000000000000,</w:t>
      </w:r>
    </w:p>
    <w:p>
      <w:pPr>
        <w:pStyle w:val="BodyText"/>
      </w:pPr>
      <w:r>
        <w:t xml:space="preserve">именуемый в дальнейшем «Исполнитель», с другой стороны,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Предмет договора. Исполнитель обязуется оказать услуги по настройке рекламной кампании в поисковой системе, а Заказчик — принять и оплатить их. Перечень услуг, объём и требования к результату — в задании (приложение № 1), которое составляет неотъемлемую часть договора.</w:t>
      </w:r>
    </w:p>
    <w:p>
      <w:pPr>
        <w:pStyle w:val="BodyText"/>
      </w:pPr>
      <w:r>
        <w:t xml:space="preserve">2. Сроки. Услуги оказываются с 16 ноября по 16 декабря 2026 года. Услуга считается оказанной после передачи Заказчику отчёта и материалов, перечисленных в задании.</w:t>
      </w:r>
    </w:p>
    <w:p>
      <w:pPr>
        <w:pStyle w:val="BodyText"/>
      </w:pPr>
      <w:r>
        <w:t xml:space="preserve">3. Цена и оплата. Стоимость услуг — 90 000 рублей, НДС не облагается в связи с освобождением Исполнителя от исполнения обязанностей налогоплательщика НДС на основании статьи 145 НК РФ. Оплата: 50 % предоплаты в течение 5 рабочих дней с даты подписания, остаток — в течение 5 рабочих дней после подписания акта.</w:t>
      </w:r>
    </w:p>
    <w:p>
      <w:pPr>
        <w:pStyle w:val="BodyText"/>
      </w:pPr>
      <w:r>
        <w:t xml:space="preserve">4. Порядок сдачи-приёмки. Исполнитель направляет акт и отчёт. Заказчик подписывает акт или направляет мотивированный отказ в течение 5 рабочих дней. Если отказ не поступил, услуги считаются принятыми.</w:t>
      </w:r>
    </w:p>
    <w:p>
      <w:pPr>
        <w:pStyle w:val="BodyText"/>
      </w:pPr>
      <w:r>
        <w:t xml:space="preserve">5. Ответственность. За просрочку оплаты Заказчик платит пени 0,1 % от суммы долга за каждый день просрочки. За просрочку оказания услуг Исполнитель платит пени 0,1 % от стоимости услуг за каждый день просрочки.</w:t>
      </w:r>
    </w:p>
    <w:p>
      <w:pPr>
        <w:pStyle w:val="BodyText"/>
      </w:pPr>
      <w:r>
        <w:t xml:space="preserve">6. Прочие условия. Споры решаются путём переговоров, при недостижении согласия — в арбитражном суде по месту нахождения Заказчика.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2026-11-07T20:49:03Z</dcterms:created>
  <dcterms:modified xsi:type="dcterms:W3CDTF">2026-11-07T20:49:03Z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