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оказания услуг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ООО «Ласточка»</w:t>
      </w:r>
    </w:p>
    <w:p>
      <w:pPr>
        <w:pStyle w:val="BodyText"/>
      </w:pPr>
      <w:r>
        <w:t xml:space="preserve">в лице директора И. И. Иванова, действующего на основании устава,</w:t>
      </w:r>
    </w:p>
    <w:bookmarkStart w:id="10" w:name="договор-оказания-услуг"/>
    <w:p>
      <w:pPr>
        <w:pStyle w:val="Heading1"/>
      </w:pPr>
      <w:r>
        <w:t xml:space="preserve">Договор оказания услуг</w:t>
      </w:r>
    </w:p>
    <w:bookmarkStart w:id="9" w:name="шаблон-с-полями-для-заполнения"/>
    <w:p>
      <w:pPr>
        <w:pStyle w:val="Heading2"/>
      </w:pPr>
      <w:r>
        <w:t xml:space="preserve">шаблон с полями для заполнения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Исполнитель обязуется оказать услуги по настройке ИИ-агента для ответов клиентам, а Заказчик — принять и оплатить их. Перечень услуг и сроки — в приложении № 1.</w:t>
      </w:r>
    </w:p>
    <w:p>
      <w:pPr>
        <w:pStyle w:val="BodyText"/>
      </w:pPr>
      <w:r>
        <w:t xml:space="preserve">Стоимость услуг — 120 000 рублей, НДС не облагается. Оплата в течение 5 рабочих дней после подписания акта.</w:t>
      </w:r>
    </w:p>
    <w:p>
      <w:pPr>
        <w:pStyle w:val="BodyText"/>
      </w:pPr>
      <w:r>
        <w:t xml:space="preserve">Услуги сдаются актом. Заказчик подписывает акт в течение 3 рабочих дней или направляет мотивированный отказ.</w:t>
      </w:r>
    </w:p>
    <w:p>
      <w:pPr>
        <w:pStyle w:val="BodyText"/>
      </w:pPr>
      <w:r>
        <w:t xml:space="preserve">Приложение № 1 — перечень услуг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</dc:title>
  <dc:creator/>
  <dc:language>ru</dc:language>
  <cp:keywords/>
  <dcterms:created xsi:type="dcterms:W3CDTF">2026-11-01T20:36:27Z</dcterms:created>
  <dcterms:modified xsi:type="dcterms:W3CDTF">2026-11-01T20:36:27Z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