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предоставление адреса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127015, г. Москва, ул. Новодмитровская, д. 2, корп. 1</w:t>
      </w:r>
    </w:p>
    <w:bookmarkStart w:id="10" w:name="согласие-на-предоставление-адреса"/>
    <w:p>
      <w:pPr>
        <w:pStyle w:val="Heading1"/>
      </w:pPr>
      <w:r>
        <w:t xml:space="preserve">Согласие на предоставление адреса</w:t>
      </w:r>
    </w:p>
    <w:bookmarkStart w:id="9" w:name="для-регистрации-юридического-лица"/>
    <w:p>
      <w:pPr>
        <w:pStyle w:val="Heading2"/>
      </w:pPr>
      <w:r>
        <w:t xml:space="preserve">для регистрации юридического лица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подтверждает согласие на предоставление адреса принадлежащего обществу нежилого помещения по адресу: 127015, г. Москва, ул. Новодмитровская, д. 2, корп. 1, пом. 12, для регистрации юридического лица ООО «Вектор» (ОГРН будет присвоен) в качестве адреса места нахождения.</w:t>
      </w:r>
    </w:p>
    <w:p>
      <w:pPr>
        <w:pStyle w:val="BodyText"/>
      </w:pPr>
      <w:r>
        <w:t xml:space="preserve">Основание: договор аренды от 1 ноября 2026 г. № 14/А, заключённый между ООО «Ромашка» и ООО «Вектор».</w:t>
      </w:r>
    </w:p>
    <w:p>
      <w:pPr>
        <w:pStyle w:val="BodyText"/>
      </w:pPr>
      <w:r>
        <w:t xml:space="preserve">Согласие действительно до прекращения договора аренды. Собственник обязуется сообщать арендатору о расторжении договора и не возражать против указания адреса в ЕГРЮЛ, пока договор действует.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 помещения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предоставление адреса</dc:title>
  <dc:creator/>
  <dc:language>ru</dc:language>
  <cp:keywords/>
  <dcterms:created xsi:type="dcterms:W3CDTF">2026-10-28T23:30:14Z</dcterms:created>
  <dcterms:modified xsi:type="dcterms:W3CDTF">2026-10-28T23:30:14Z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