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сотрудничестве на безвозмездной основе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Общество с ограниченной ответственностью «Ромашка», именуемое в дальнейшем «Сторона 1», в лице генерального директора П. П. Петрова, действующего на основании устава, с одной стороны, и</w:t>
      </w:r>
    </w:p>
    <w:p>
      <w:pPr>
        <w:pStyle w:val="BodyText"/>
      </w:pPr>
      <w:r>
        <w:t xml:space="preserve">Благотворительный фонд «Добрый город», именуемый в дальнейшем «Сторона 2», в лице директора И. И. Ивановой, действующей на основании устава, с другой стороны,</w:t>
      </w:r>
    </w:p>
    <w:p>
      <w:pPr>
        <w:pStyle w:val="BodyText"/>
      </w:pPr>
      <w:r>
        <w:t xml:space="preserve">заключили настоящее соглашение о нижеследующем:</w:t>
      </w:r>
    </w:p>
    <w:bookmarkStart w:id="10" w:name="X1b82286d6e2302f89a4f9ba795766e246ec64a9"/>
    <w:p>
      <w:pPr>
        <w:pStyle w:val="Heading1"/>
      </w:pPr>
      <w:r>
        <w:t xml:space="preserve">Соглашение о сотрудничестве на безвозмездной основе</w:t>
      </w:r>
    </w:p>
    <w:bookmarkStart w:id="9" w:name="X81ac5438eb968276f083650287afee860303a84"/>
    <w:p>
      <w:pPr>
        <w:pStyle w:val="Heading2"/>
      </w:pPr>
      <w:r>
        <w:t xml:space="preserve">о проведении совместной информационной кампании</w:t>
      </w:r>
    </w:p>
    <w:p>
      <w:pPr>
        <w:pStyle w:val="FirstParagraph"/>
      </w:pPr>
      <w:r>
        <w:t xml:space="preserve">12 января 2027 г. № 3-С</w:t>
      </w:r>
    </w:p>
    <w:p>
      <w:pPr>
        <w:pStyle w:val="BodyText"/>
      </w:pPr>
      <w:r>
        <w:t xml:space="preserve">1. Предмет соглашения. Стороны сотрудничают на безвозмездной основе: совместно проводят информационную кампанию о программе помощи семьям с детьми-инвалидами. Денежные расчёты между сторонами по настоящему соглашению не производятся.</w:t>
      </w:r>
    </w:p>
    <w:p>
      <w:pPr>
        <w:pStyle w:val="BodyText"/>
      </w:pPr>
      <w:r>
        <w:t xml:space="preserve">2. Вклад сторон. Сторона 1 предоставляет площадки в своих социальных сетях, готовит макеты публикаций и оплачивает их размещение своими силами. Сторона 2 предоставляет материалы о программе, согласует тексты и участвует во встречах с журналистами.</w:t>
      </w:r>
    </w:p>
    <w:p>
      <w:pPr>
        <w:pStyle w:val="BodyText"/>
      </w:pPr>
      <w:r>
        <w:t xml:space="preserve">3. Расходы. Каждая сторона несёт свои расходы по соглашению самостоятельно и не вправе требовать их возмещения от другой стороны.</w:t>
      </w:r>
    </w:p>
    <w:p>
      <w:pPr>
        <w:pStyle w:val="BodyText"/>
      </w:pPr>
      <w:r>
        <w:t xml:space="preserve">4. Срок и порядок работы. Кампания идёт с 1 февраля по 30 апреля 2027 года. Ход работ стороны сверяют раз в две недели по электронной почте; итоги оформляют актом, который подписывают обе стороны.</w:t>
      </w:r>
    </w:p>
    <w:p>
      <w:pPr>
        <w:pStyle w:val="BodyText"/>
      </w:pPr>
      <w:r>
        <w:t xml:space="preserve">5. Заключительные положения. Соглашение вступает в силу с даты подписания и действует до исполнения сторонами своих обязательств. Изменения оформляют письменно и подписывают обе стороны. Споры решают переговорами, а при недостижении согласия — в суде по месту нахождения ответчика.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ООО «Ромашка»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Благотворительного фонда «Добрый город»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сотрудничестве на безвозмездной основе</dc:title>
  <dc:creator/>
  <dc:language>ru</dc:language>
  <cp:keywords/>
  <dcterms:created xsi:type="dcterms:W3CDTF">2026-11-05T20:33:04Z</dcterms:created>
  <dcterms:modified xsi:type="dcterms:W3CDTF">2026-11-05T20:33:04Z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