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сотрудничестве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соглашение-о-сотрудничестве"/>
    <w:p>
      <w:pPr>
        <w:pStyle w:val="Heading1"/>
      </w:pPr>
      <w:r>
        <w:t xml:space="preserve">Соглашение о сотрудничестве</w:t>
      </w:r>
    </w:p>
    <w:bookmarkStart w:id="9" w:name="Xf3a12cc043bed7613ff9829d5e5d1695feb3fbc"/>
    <w:p>
      <w:pPr>
        <w:pStyle w:val="Heading2"/>
      </w:pPr>
      <w:r>
        <w:t xml:space="preserve">между ООО «ТехноПрогресс» и ООО «Инновационные решения»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Стороны сотрудничают в сфере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Сотрудничество не создаёт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Порядок обмена заявками и вознаграждение: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3.1. Конфиденциальность: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4.1. Срок действия и порядок продления: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Порядок расторжения: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6.1. Порядок разрешения споров: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Партнёр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Партнёр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</dc:title>
  <dc:creator/>
  <dc:language>ru</dc:language>
  <cp:keywords/>
  <dcterms:created xsi:type="dcterms:W3CDTF">2026-10-30T21:51:41Z</dcterms:created>
  <dcterms:modified xsi:type="dcterms:W3CDTF">2026-10-30T21:51:41Z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