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реструктуризации долга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Общество с ограниченной ответственностью «Василёк»</w:t>
      </w:r>
    </w:p>
    <w:p>
      <w:pPr>
        <w:pStyle w:val="BodyText"/>
      </w:pPr>
      <w:r>
        <w:t xml:space="preserve">в лице генерального директора И. И. Иванова, действующего на основании устава,</w:t>
      </w:r>
    </w:p>
    <w:bookmarkStart w:id="10" w:name="соглашение-о-реструктуризации-долга"/>
    <w:p>
      <w:pPr>
        <w:pStyle w:val="Heading1"/>
      </w:pPr>
      <w:r>
        <w:t xml:space="preserve">Соглашение о реструктуризации долга</w:t>
      </w:r>
    </w:p>
    <w:bookmarkStart w:id="9" w:name="X8a30bde47afb6a8bb3341d112e8b11e6777a67c"/>
    <w:p>
      <w:pPr>
        <w:pStyle w:val="Heading2"/>
      </w:pPr>
      <w:r>
        <w:t xml:space="preserve">по договору поставки № 18/2026 от 12 марта 2026 г.</w:t>
      </w:r>
    </w:p>
    <w:p>
      <w:pPr>
        <w:pStyle w:val="FirstParagraph"/>
      </w:pPr>
      <w:r>
        <w:t xml:space="preserve">16 ноября 2026 г. № 4</w:t>
      </w:r>
    </w:p>
    <w:p>
      <w:pPr>
        <w:pStyle w:val="BodyText"/>
      </w:pPr>
      <w:r>
        <w:t xml:space="preserve">1. Стороны подтверждают, что по договору поставки № 18/2026 от 12 марта 2026 г. у должника перед кредитором образовалась задолженность за поставленный товар в размере 2 400 000 рублей, в том числе НДС 22 %.</w:t>
      </w:r>
    </w:p>
    <w:p>
      <w:pPr>
        <w:pStyle w:val="BodyText"/>
      </w:pPr>
      <w:r>
        <w:t xml:space="preserve">2. Кредитор предоставляет должнику рассрочку погашения задолженности на 12 месяцев по графику: до 10-го числа каждого месяца равными платежами по 200 000 рублей, последний платёж — до 10 ноября 2027 г.</w:t>
      </w:r>
    </w:p>
    <w:p>
      <w:pPr>
        <w:pStyle w:val="BodyText"/>
      </w:pPr>
      <w:r>
        <w:t xml:space="preserve">3. На сумму задолженности начисляются проценты по ставке 12 % годовых. Проценты начисляются на остаток долга и уплачиваются вместе с очередным платежом.</w:t>
      </w:r>
    </w:p>
    <w:p>
      <w:pPr>
        <w:pStyle w:val="BodyText"/>
      </w:pPr>
      <w:r>
        <w:t xml:space="preserve">4. Исполнение обязательств должника обеспечивается поручительством ООО «Колосок» по договору поручительства от 16 ноября 2026 г. № 7.</w:t>
      </w:r>
    </w:p>
    <w:p>
      <w:pPr>
        <w:pStyle w:val="BodyText"/>
      </w:pPr>
      <w:r>
        <w:t xml:space="preserve">5. При нарушении графика платежей более чем на 10 календарных дней кредитор вправе потребовать досрочного погашения всей оставшейся суммы задолженности и процентов, направив должнику письменное уведомление.</w:t>
      </w:r>
    </w:p>
    <w:p>
      <w:pPr>
        <w:pStyle w:val="BodyText"/>
      </w:pPr>
      <w:r>
        <w:t xml:space="preserve">6. Соглашение вступает в силу с даты подписания,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Кредитор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Должник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реструктуризации долга</dc:title>
  <dc:creator/>
  <dc:language>ru</dc:language>
  <cp:keywords/>
  <dcterms:created xsi:type="dcterms:W3CDTF">2026-11-03T20:37:55Z</dcterms:created>
  <dcterms:modified xsi:type="dcterms:W3CDTF">2026-11-03T20:37:55Z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