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рассрочке платежа</w:t>
      </w:r>
    </w:p>
    <w:p>
      <w:pPr>
        <w:pStyle w:val="FirstParagraph"/>
      </w:pPr>
      <w:r>
        <w:t xml:space="preserve">ООО «Ромашка», именуемое в дальнейшем «Кредитор»,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«Должник», в лице директора И. И. Иванова, действующего на основании устава,</w:t>
      </w:r>
    </w:p>
    <w:bookmarkStart w:id="10" w:name="соглашение-о-рассрочке-платежа"/>
    <w:p>
      <w:pPr>
        <w:pStyle w:val="Heading1"/>
      </w:pPr>
      <w:r>
        <w:t xml:space="preserve">Соглашение о рассрочке платежа</w:t>
      </w:r>
    </w:p>
    <w:bookmarkStart w:id="9" w:name="Xf43101d10dcac7f7c8f138cdc0525a3f1dd208e"/>
    <w:p>
      <w:pPr>
        <w:pStyle w:val="Heading2"/>
      </w:pPr>
      <w:r>
        <w:t xml:space="preserve">по договору поставки № 27 от 12 марта 2026 г.</w:t>
      </w:r>
    </w:p>
    <w:p>
      <w:pPr>
        <w:pStyle w:val="FirstParagraph"/>
      </w:pPr>
      <w:r>
        <w:t xml:space="preserve">16 ноября 2026 г. № 5</w:t>
      </w:r>
    </w:p>
    <w:p>
      <w:pPr>
        <w:pStyle w:val="BodyText"/>
      </w:pPr>
      <w:r>
        <w:t xml:space="preserve">1. Стороны подтверждают, что по договору поставки № 27 от 12 марта 2026 г. у Должника перед Кредитором образовалась задолженность за поставленный товар в размере 1 200 000 рублей, в том числе НДС 22 % — 216 393,44 рубля.</w:t>
      </w:r>
    </w:p>
    <w:p>
      <w:pPr>
        <w:pStyle w:val="BodyText"/>
      </w:pPr>
      <w:r>
        <w:t xml:space="preserve">2. Кредитор предоставляет Должнику рассрочку погашения задолженности на 6 месяцев с ежемесячными платежами по 200 000 рублей не позднее 25-го числа каждого месяца, начиная с декабря 2026 года. График платежей — приложение № 1 к настоящему соглашению.</w:t>
      </w:r>
    </w:p>
    <w:p>
      <w:pPr>
        <w:pStyle w:val="BodyText"/>
      </w:pPr>
      <w:r>
        <w:t xml:space="preserve">3. За пользование рассрочкой Должник уплачивает проценты в размере 12 % годовых на остаток задолженности. Проценты начисляются со дня предоставления рассрочки и уплачиваются одновременно с очередным платежом.</w:t>
      </w:r>
    </w:p>
    <w:p>
      <w:pPr>
        <w:pStyle w:val="BodyText"/>
      </w:pPr>
      <w:r>
        <w:t xml:space="preserve">4. При нарушении графика более чем на 10 календарных дней Кредитор вправе потребовать досрочного погашения всей оставшейся суммы задолженности с процентами и начислить пени в размере 0,1 % от просроченной суммы за каждый день просрочки.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рассрочке платежа</dc:title>
  <dc:creator/>
  <dc:language>ru</dc:language>
  <cp:keywords/>
  <dcterms:created xsi:type="dcterms:W3CDTF">2026-11-04T20:36:19Z</dcterms:created>
  <dcterms:modified xsi:type="dcterms:W3CDTF">2026-11-04T20:36:19Z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