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прощении долга</w:t>
      </w:r>
    </w:p>
    <w:p>
      <w:pPr>
        <w:pStyle w:val="FirstParagraph"/>
      </w:pPr>
      <w:r>
        <w:t xml:space="preserve">ООО «Ромашка», ИНН 7701234567, ОГРН 1157746000001,</w:t>
      </w:r>
    </w:p>
    <w:p>
      <w:pPr>
        <w:pStyle w:val="BodyText"/>
      </w:pPr>
      <w:r>
        <w:t xml:space="preserve">адрес: 125009, г. Москва, ул. Тверская, д. 1, оф. 10,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и ООО «Василёк», ИНН 7707654321, ОГРН 1157746000002,</w:t>
      </w:r>
    </w:p>
    <w:p>
      <w:pPr>
        <w:pStyle w:val="BodyText"/>
      </w:pPr>
      <w:r>
        <w:t xml:space="preserve">адрес: 125009, г. Москва, ул. Арбат, д. 5, оф. 3,</w:t>
      </w:r>
    </w:p>
    <w:p>
      <w:pPr>
        <w:pStyle w:val="BodyText"/>
      </w:pPr>
      <w:r>
        <w:t xml:space="preserve">в лице генерального директора И. И. Иванова</w:t>
      </w:r>
    </w:p>
    <w:bookmarkStart w:id="10" w:name="соглашение-о-прощении-долга"/>
    <w:p>
      <w:pPr>
        <w:pStyle w:val="Heading1"/>
      </w:pPr>
      <w:r>
        <w:t xml:space="preserve">Соглашение о прощении долга</w:t>
      </w:r>
    </w:p>
    <w:bookmarkStart w:id="9" w:name="Xce2ed929a93f1990733f68be4841b05243fbd07"/>
    <w:p>
      <w:pPr>
        <w:pStyle w:val="Heading2"/>
      </w:pPr>
      <w:r>
        <w:t xml:space="preserve">по договору поставки № 17 от 12 марта 2026 г.</w:t>
      </w:r>
    </w:p>
    <w:p>
      <w:pPr>
        <w:pStyle w:val="FirstParagraph"/>
      </w:pPr>
      <w:r>
        <w:t xml:space="preserve">16 ноября 2026 г. № 4</w:t>
      </w:r>
    </w:p>
    <w:p>
      <w:pPr>
        <w:pStyle w:val="BodyText"/>
      </w:pPr>
      <w:r>
        <w:t xml:space="preserve">1. Кредитор и должник заключили договор поставки № 17 от 12 марта 2026 г. на сумму 480 000 рублей. Товар поставлен и принят, оплата не поступила.</w:t>
      </w:r>
    </w:p>
    <w:p>
      <w:pPr>
        <w:pStyle w:val="BodyText"/>
      </w:pPr>
      <w:r>
        <w:t xml:space="preserve">2. Задолженность должника перед кредитором по состоянию на дату подписания составляет 480 000 рублей, в том числе НДС 22 % — 86 557,38 рубля.</w:t>
      </w:r>
    </w:p>
    <w:p>
      <w:pPr>
        <w:pStyle w:val="BodyText"/>
      </w:pPr>
      <w:r>
        <w:t xml:space="preserve">3. Кредитор освобождает должника от обязанности погасить задолженность, указанную в пункте 2, с даты подписания соглашения. Прощение не является дарением.</w:t>
      </w:r>
    </w:p>
    <w:p>
      <w:pPr>
        <w:pStyle w:val="BodyText"/>
      </w:pPr>
      <w:r>
        <w:t xml:space="preserve">4. Кредитор подтверждает, что не находится в процедуре банкротства, не имеет признаков неплатёжеспособности, а прощение не нарушает прав его кредиторов и иных лиц.</w:t>
      </w:r>
    </w:p>
    <w:p>
      <w:pPr>
        <w:pStyle w:val="BodyText"/>
      </w:pPr>
      <w:r>
        <w:t xml:space="preserve">5. Стороны подтверждают, что соглашение заключено добровольно, не является способом вывода активов и не причиняет ущерба третьим лицам.</w:t>
      </w:r>
    </w:p>
    <w:p>
      <w:pPr>
        <w:pStyle w:val="BodyText"/>
      </w:pPr>
      <w:r>
        <w:t xml:space="preserve">6. Соглашение вступает в силу с даты подписания и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прощении долга</dc:title>
  <dc:creator/>
  <dc:language>ru</dc:language>
  <cp:keywords/>
  <dcterms:created xsi:type="dcterms:W3CDTF">2026-11-01T20:36:16Z</dcterms:created>
  <dcterms:modified xsi:type="dcterms:W3CDTF">2026-11-01T20:36:16Z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