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намерениях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соглашение-о-намерениях"/>
    <w:p>
      <w:pPr>
        <w:pStyle w:val="Heading1"/>
      </w:pPr>
      <w:r>
        <w:t xml:space="preserve">Соглашение о намерениях</w:t>
      </w:r>
    </w:p>
    <w:bookmarkStart w:id="9" w:name="о-заключении-договора-оказания-услуг"/>
    <w:p>
      <w:pPr>
        <w:pStyle w:val="Heading2"/>
      </w:pPr>
      <w:r>
        <w:t xml:space="preserve">о заключении договора оказания услуг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Стороны намерены заключить договор оказания услуг по разработке и внедрению программы для складского учёта. Цель переговоров — согласовать объём работ, сроки и стоимость до 20 декабря 2026 года.</w:t>
      </w:r>
    </w:p>
    <w:p>
      <w:pPr>
        <w:pStyle w:val="BodyText"/>
      </w:pPr>
      <w:r>
        <w:t xml:space="preserve">Существенные условия будущего договора: объём работ — по техническому заданию в приложении 1; срок — 4 месяца с даты подписания; стоимость — по смете в приложении 2; порядок оплаты — 40 % аванс, остальное по актам этапов.</w:t>
      </w:r>
    </w:p>
    <w:p>
      <w:pPr>
        <w:pStyle w:val="BodyText"/>
      </w:pPr>
      <w:r>
        <w:t xml:space="preserve">Настоящее соглашение не является предварительным договором по статье 429 Гражданского кодекса РФ. Стороны не принимают на себя обязанность заключить договор и не несут ответственности за отказ от переговоров.</w:t>
      </w:r>
    </w:p>
    <w:p>
      <w:pPr>
        <w:pStyle w:val="BodyText"/>
      </w:pPr>
      <w:r>
        <w:t xml:space="preserve">Соглашение действует до 20 декабря 2026 года. Переговоры стороны ведут конфиденциально и не раскрывают полученные сведения третьим лицам в течение года после окончания срока.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намерениях</dc:title>
  <dc:creator/>
  <dc:language>ru</dc:language>
  <cp:keywords/>
  <dcterms:created xsi:type="dcterms:W3CDTF">2026-10-30T21:51:39Z</dcterms:created>
  <dcterms:modified xsi:type="dcterms:W3CDTF">2026-10-30T21:51:39Z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