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 и неразглашении информации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«Ласточка»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eb1b39aa724f80b4ca85a1898c366756b64bece"/>
    <w:p>
      <w:pPr>
        <w:pStyle w:val="Heading1"/>
      </w:pPr>
      <w:r>
        <w:t xml:space="preserve">Соглашение о конфиденциальности и неразглашении информации</w:t>
      </w:r>
    </w:p>
    <w:bookmarkStart w:id="9" w:name="X527b4b8b6d74d45abdc9d6b5ccf0b2dc9d04955"/>
    <w:p>
      <w:pPr>
        <w:pStyle w:val="Heading2"/>
      </w:pPr>
      <w:r>
        <w:t xml:space="preserve">о защите сведений, переданных для совместной работы</w:t>
      </w:r>
    </w:p>
    <w:p>
      <w:pPr>
        <w:pStyle w:val="FirstParagraph"/>
      </w:pPr>
      <w:r>
        <w:t xml:space="preserve">16 ноября 2026 г. № 4-К</w:t>
      </w:r>
    </w:p>
    <w:p>
      <w:pPr>
        <w:pStyle w:val="BodyText"/>
      </w:pPr>
      <w:r>
        <w:t xml:space="preserve">Стороны обсуждают поставку оборудования и ведут переговоры о совместном проекте. Для этого каждая сторона передаёт другой технические, коммерческие и финансовые сведения, которые не хочет раскрывать третьим лицам.</w:t>
      </w:r>
    </w:p>
    <w:p>
      <w:pPr>
        <w:pStyle w:val="BodyText"/>
      </w:pPr>
      <w:r>
        <w:t xml:space="preserve">Конфиденциальными считаются: условия проекта и переписка по нему, цены и скидки, состав и объёмы заказов, технические характеристики оборудования, сведения о поставщиках и клиентах, финансовые показатели. Перечень не закрытый: конфиденциальной считается и другая информация, которую передающая сторона при передаче назвала конфиденциальной.</w:t>
      </w:r>
    </w:p>
    <w:p>
      <w:pPr>
        <w:pStyle w:val="BodyText"/>
      </w:pPr>
      <w:r>
        <w:t xml:space="preserve">Не считаются конфиденциальными сведения, которые уже были общедоступны, стали общедоступны не по вине получающей стороны, были у неё до передачи или получены от третьего лица без обязательства хранить тайну, а также сведения, которые получающая сторона обязана раскрыть по закону или по требованию госоргана. О таком требовании она сообщает другой стороне, если закон не запрещает.</w:t>
      </w:r>
    </w:p>
    <w:p>
      <w:pPr>
        <w:pStyle w:val="BodyText"/>
      </w:pPr>
      <w:r>
        <w:t xml:space="preserve">Получающая сторона использует сведения только для работы над проектом, передаёт их сотрудникам и подрядчикам только в нужном объёме и берёт с них такое же обязательство. Сведения хранят не менее трёх лет с даты окончания переговоров или проекта, даже если договор не заключён.</w:t>
      </w:r>
    </w:p>
    <w:p>
      <w:pPr>
        <w:pStyle w:val="BodyText"/>
      </w:pPr>
      <w:r>
        <w:t xml:space="preserve">За разглашение сторона возмещает другой убытки в полном объёме. Споры решаются путём переговоров, а при недостижении согласия — в арбитражном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и неразглашении информации</dc:title>
  <dc:creator/>
  <dc:language>ru</dc:language>
  <cp:keywords/>
  <dcterms:created xsi:type="dcterms:W3CDTF">2026-10-28T23:30:11Z</dcterms:created>
  <dcterms:modified xsi:type="dcterms:W3CDTF">2026-10-28T23:30:11Z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