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Смета на строительные работы</w:t>
      </w:r>
    </w:p>
    <w:p>
      <w:pPr>
        <w:pStyle w:val="FirstParagraph"/>
      </w:pPr>
      <w:r>
        <w:t xml:space="preserve">Заказчик: ООО «Ромашка», ИНН 7700000000</w:t>
      </w:r>
    </w:p>
    <w:p>
      <w:pPr>
        <w:pStyle w:val="BodyText"/>
      </w:pPr>
      <w:r>
        <w:t xml:space="preserve">Подрядчик: ИП Петров П. П., ИНН 770000000000</w:t>
      </w:r>
    </w:p>
    <w:p>
      <w:pPr>
        <w:pStyle w:val="BodyText"/>
      </w:pPr>
      <w:r>
        <w:t xml:space="preserve">Основание: договор подряда № 15 от 10.10.2026</w:t>
      </w:r>
    </w:p>
    <w:bookmarkStart w:id="10" w:name="смета-на-строительные-работы"/>
    <w:p>
      <w:pPr>
        <w:pStyle w:val="Heading1"/>
      </w:pPr>
      <w:r>
        <w:t xml:space="preserve">Смета на строительные работы</w:t>
      </w:r>
    </w:p>
    <w:bookmarkStart w:id="9" w:name="X3532c3d8e7b103a658987e1b26b58e19e9993f0"/>
    <w:p>
      <w:pPr>
        <w:pStyle w:val="Heading2"/>
      </w:pPr>
      <w:r>
        <w:t xml:space="preserve">на ремонт офиса по адресу: г. Москва, ул. Примерная, д. 1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Смета составлена в ценах на 20.10.2026. Стоимость материалов принята по счетам поставщиков, приложенным к смете.</w:t>
      </w:r>
    </w:p>
    <w:p>
      <w:pPr>
        <w:pStyle w:val="BodyText"/>
      </w:pPr>
      <w:r>
        <w:t xml:space="preserve">Всего по смете: 1 250 000 (один миллион двести пятьдесят тысяч) рублей. НДС не облагается: подрядчик освобождён от исполнения обязанностей плательщика НДС по статье 145 НК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ИП Петров П. П.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строительные работы</dc:title>
  <dc:creator/>
  <dc:language>ru</dc:language>
  <cp:keywords/>
  <dcterms:created xsi:type="dcterms:W3CDTF">2026-11-01T20:36:14Z</dcterms:created>
  <dcterms:modified xsi:type="dcterms:W3CDTF">2026-11-01T20:36:14Z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