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представительских расходов на проведение официального мероприятия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«10» ноября 2026 г.</w:t>
      </w:r>
    </w:p>
    <w:bookmarkStart w:id="9" w:name="X0a19bf9632c33a90d06558c2c96d8807871672f"/>
    <w:p>
      <w:pPr>
        <w:pStyle w:val="Heading1"/>
      </w:pPr>
      <w:r>
        <w:t xml:space="preserve">Смета представительских расходов на проведение официального мероприятия</w:t>
      </w:r>
    </w:p>
    <w:p>
      <w:pPr>
        <w:pStyle w:val="FirstParagraph"/>
      </w:pPr>
      <w:r>
        <w:t xml:space="preserve">Сроки проведения: с 25 ноября 2026 г. по 26 ноября 2026 г. Место проведения: конференц-зал отеля «Северный», г. Москва.</w:t>
      </w:r>
    </w:p>
    <w:p>
      <w:pPr>
        <w:pStyle w:val="BodyText"/>
      </w:pPr>
      <w:r>
        <w:t xml:space="preserve">Приглашённые лица — 12 человек. Участники со стороны организации — 5 человек. Источник финансирования: бюджет отдела продаж, счёт № 41.</w:t>
      </w:r>
    </w:p>
    <w:p>
      <w:pPr>
        <w:pStyle w:val="BodyText"/>
      </w:pPr>
      <w:r>
        <w:t xml:space="preserve">1. Проведение официального приёма (обед) — 96 000 ₽. 2. Транспортное обеспечение доставки участников к месту проведения и обратно — 18 000 ₽. 3. Буфетное обслуживание во время переговоров — 24 000 ₽. 4. Оплата услуг переводчика — 20 000 ₽. Итого: 158 000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представительских расходов на проведение официального мероприятия</dc:title>
  <dc:creator/>
  <dc:language>ru</dc:language>
  <cp:keywords/>
  <dcterms:created xsi:type="dcterms:W3CDTF">2026-11-04T20:36:16Z</dcterms:created>
  <dcterms:modified xsi:type="dcterms:W3CDTF">2026-11-04T20:36:16Z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