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</w:t>
      </w:r>
    </w:p>
    <w:p>
      <w:pPr>
        <w:pStyle w:val="FirstParagraph"/>
      </w:pPr>
      <w:r>
        <w:t xml:space="preserve">Утверждаю: 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смета"/>
    <w:p>
      <w:pPr>
        <w:pStyle w:val="Heading1"/>
      </w:pPr>
      <w:r>
        <w:t xml:space="preserve">Смета</w:t>
      </w:r>
    </w:p>
    <w:bookmarkStart w:id="9" w:name="X153c0512017c7a54055500d73bf300325c05a28"/>
    <w:p>
      <w:pPr>
        <w:pStyle w:val="Heading2"/>
      </w:pPr>
      <w:r>
        <w:t xml:space="preserve">на ремонт помещения по адресу: г. Москва, ул. Складская, д. 7, пом. 3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Смета составлена на основании ведомости объёмов работ, согласованной заказчиком 10 ноября 2026 г., и действующих расценок поставщиков материалов.</w:t>
      </w:r>
    </w:p>
    <w:p>
      <w:pPr>
        <w:pStyle w:val="BodyText"/>
      </w:pPr>
      <w:r>
        <w:t xml:space="preserve">Стоимость работ определяется по разделам: подготовительные работы, стены и перегородки, полы, электромонтаж, отделка. В каждом разделе указываются объёмы, цена за единицу и итог.</w:t>
      </w:r>
    </w:p>
    <w:p>
      <w:pPr>
        <w:pStyle w:val="BodyText"/>
      </w:pPr>
      <w:r>
        <w:t xml:space="preserve">Накладные расходы приняты в размере 18 % от фонда оплаты труда, резерв на непредвиденные работы — 3 % от прямых затрат.</w:t>
      </w:r>
    </w:p>
    <w:p>
      <w:pPr>
        <w:pStyle w:val="BodyText"/>
      </w:pPr>
      <w:r>
        <w:t xml:space="preserve">Смета является приложением к договору подряда и служит расчётом цены. Изменение объёмов оформляется дополнительным соглашением.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смету</w:t>
            </w:r>
          </w:p>
          <w:p>
            <w:pPr>
              <w:pStyle w:val="BodyText"/>
            </w:pPr>
            <w:r>
              <w:t xml:space="preserve">Инженер-сметчик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</dc:title>
  <dc:creator/>
  <dc:language>ru</dc:language>
  <cp:keywords/>
  <dcterms:created xsi:type="dcterms:W3CDTF">2026-11-07T20:48:34Z</dcterms:created>
  <dcterms:modified xsi:type="dcterms:W3CDTF">2026-11-07T20:48:34Z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