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отдела продаж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9517385581e20ed40333008b09e27832cb67b95"/>
    <w:p>
      <w:pPr>
        <w:pStyle w:val="Heading2"/>
      </w:pPr>
      <w:r>
        <w:t xml:space="preserve">о приобретении ноутбуков для отдела продаж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С 1 декабря 2026 года в отдел продаж выходят два новых менеджера, а свободных рабочих ноутбуков в отделе нет. Без них новые сотрудники не смогут работать в CRM и проводить звонки клиентам с первого дня.</w:t>
      </w:r>
    </w:p>
    <w:p>
      <w:pPr>
        <w:pStyle w:val="BodyText"/>
      </w:pPr>
      <w:r>
        <w:t xml:space="preserve">Прошу согласовать покупку двух ноутбуков стоимостью до 85 000 рублей каждый за счёт бюджета отдела на ноябрь. Коммерческие предложения трёх поставщиков прилагаю.</w:t>
      </w:r>
    </w:p>
    <w:p>
      <w:pPr>
        <w:pStyle w:val="BodyText"/>
      </w:pPr>
      <w:r>
        <w:t xml:space="preserve">Приложение: коммерческие предложения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2026-10-28T16:41:17Z</dcterms:created>
  <dcterms:modified xsi:type="dcterms:W3CDTF">2026-10-28T16:41:17Z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