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приобретении-канцелярских-товаров"/>
    <w:p>
      <w:pPr>
        <w:pStyle w:val="Heading2"/>
      </w:pPr>
      <w:r>
        <w:t xml:space="preserve">о приобретении канцелярских товаров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 отделе продаж закончились бумага для принтера, ручки и папки для документов. Без них сотрудники не могут распечатывать договоры и сдавать отчёты.</w:t>
      </w:r>
    </w:p>
    <w:p>
      <w:pPr>
        <w:pStyle w:val="BodyText"/>
      </w:pPr>
      <w:r>
        <w:t xml:space="preserve">Прошу разрешить приобрести канцелярские товары согласно приложению на сумму до 15 000 рублей за счёт средств отдела на ноябрь.</w:t>
      </w:r>
    </w:p>
    <w:p>
      <w:pPr>
        <w:pStyle w:val="BodyText"/>
      </w:pPr>
      <w:r>
        <w:t xml:space="preserve">Приложение: перечень канцелярских товаров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2026-11-02T20:35:51Z</dcterms:created>
  <dcterms:modified xsi:type="dcterms:W3CDTF">2026-11-02T20:35:51Z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