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руководителя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повышении-в-должности"/>
    <w:p>
      <w:pPr>
        <w:pStyle w:val="Heading2"/>
      </w:pPr>
      <w:r>
        <w:t xml:space="preserve">о повышении в должности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отделе продаж с февраля 2024 года работает менеджер А. А. Сидорова. С апреля 2026 года она ведёт направление корпоративных клиентов: собрала базу из 40 компаний, подготовила коммерческие предложения и провела первые переговоры.</w:t>
      </w:r>
    </w:p>
    <w:p>
      <w:pPr>
        <w:pStyle w:val="BodyText"/>
      </w:pPr>
      <w:r>
        <w:t xml:space="preserve">Прошу перевести А. А. Сидорову на должность старшего менеджера по работе с корпоративными клиентами с 1 декабря 2026 года с окладом по штатному расписанию этой должности. Обязанности по новому направлению закреплю в её должностной инструкции.</w:t>
      </w:r>
    </w:p>
    <w:p>
      <w:pPr>
        <w:pStyle w:val="BodyText"/>
      </w:pPr>
      <w:r>
        <w:t xml:space="preserve">Приложение: представление на А. А. Сидорову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Руководитель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2026-11-02T20:35:49Z</dcterms:created>
  <dcterms:modified xsi:type="dcterms:W3CDTF">2026-11-02T20:35:49Z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