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логистики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5cfe5ec869db5ab9365d6a9220fffcaa086854c"/>
    <w:p>
      <w:pPr>
        <w:pStyle w:val="Heading2"/>
      </w:pPr>
      <w:r>
        <w:t xml:space="preserve">о согласовании сверхурочной работы в отделе логистики</w:t>
      </w:r>
    </w:p>
    <w:p>
      <w:pPr>
        <w:pStyle w:val="FirstParagraph"/>
      </w:pPr>
      <w:r>
        <w:t xml:space="preserve">16 ноября 2026 г. № 21</w:t>
      </w:r>
    </w:p>
    <w:p>
      <w:pPr>
        <w:pStyle w:val="BodyText"/>
      </w:pPr>
      <w:r>
        <w:t xml:space="preserve">С 18 по 27 ноября 2026 года на складе принимают партию к сезонной отгрузке. Своими силами в смену отдел не укладывается: два кладовщика на больничном, а заказы уже оплачены и ждут отправки.</w:t>
      </w:r>
    </w:p>
    <w:p>
      <w:pPr>
        <w:pStyle w:val="BodyText"/>
      </w:pPr>
      <w:r>
        <w:t xml:space="preserve">Прошу согласовать сверхурочную работу грузчикам А. А. Смирнову и Б. Б. Кузнецову по 2 часа в день, не больше 12 часов каждому за весь период. Работники согласие дали. Оплату прошу произвести по ст. 152 ТК: за первые два часа — в полуторном размере, за следующие часы — в двойном, вместо повышенной оплаты по желанию работников можно предоставить отдых на отработанное время.</w:t>
      </w:r>
    </w:p>
    <w:p>
      <w:pPr>
        <w:pStyle w:val="BodyText"/>
      </w:pPr>
      <w:r>
        <w:t xml:space="preserve">Приложение: письменные согласия работников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логистики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2026-11-04T20:36:10Z</dcterms:created>
  <dcterms:modified xsi:type="dcterms:W3CDTF">2026-11-04T20:36:10Z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