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</w:t>
      </w:r>
    </w:p>
    <w:p>
      <w:pPr>
        <w:pStyle w:val="BodyText"/>
      </w:pPr>
      <w:r>
        <w:t xml:space="preserve">и ______________________________________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о-скользящим-графиком-работы"/>
    <w:p>
      <w:pPr>
        <w:pStyle w:val="Heading2"/>
      </w:pPr>
      <w:r>
        <w:t xml:space="preserve">со скользящим графиком работы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принимается на должность ______________________ в ______________________. Работа является ______________________.</w:t>
      </w:r>
    </w:p>
    <w:p>
      <w:pPr>
        <w:pStyle w:val="BodyText"/>
      </w:pPr>
      <w:r>
        <w:t xml:space="preserve">Работнику устанавливается ______________________ график работы. Продолжительность рабочей недели — ____ часов, ежедневной работы — ____ часов. Начало работы в ____, окончание в ____, перерыв с ____ до ____.</w:t>
      </w:r>
    </w:p>
    <w:p>
      <w:pPr>
        <w:pStyle w:val="BodyText"/>
      </w:pPr>
      <w:r>
        <w:t xml:space="preserve">График работы на следующий месяц утверждается ______________________ и доводится до работника под подпись не позднее чем за ____ дня до начала месяца.</w:t>
      </w:r>
    </w:p>
    <w:p>
      <w:pPr>
        <w:pStyle w:val="BodyText"/>
      </w:pPr>
      <w:r>
        <w:t xml:space="preserve">Работа в выходные и нерабочие праздничные дни, а также сверхурочная работа оплачиваются в порядке, установленном Трудовым кодексом Российской Федерации.</w:t>
      </w:r>
    </w:p>
    <w:p>
      <w:pPr>
        <w:pStyle w:val="BodyText"/>
      </w:pPr>
      <w:r>
        <w:t xml:space="preserve">Договор вступает в силу с «___» __________ 20__ года и заключён на ______________________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2026-11-07T20:48:09Z</dcterms:created>
  <dcterms:modified xsi:type="dcterms:W3CDTF">2026-11-07T20:48:09Z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