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Настоящие Правила разработаны в соответствии со статьями 189 и 190 Трудового кодекса РФ и устанавливают порядок приёма и увольнения работников, основные права и обязанности сторон, режим работы и отдыха, меры поощрения и взыскания, а также порядок разрешения споров.</w:t>
      </w:r>
    </w:p>
    <w:p>
      <w:pPr>
        <w:pStyle w:val="BodyText"/>
      </w:pPr>
      <w:r>
        <w:t xml:space="preserve">2. Порядок приёма на работу. При приёме работник предъявляет документы, предусмотренные статьёй 65 ТК РФ. Трудовой договор заключается в письменной форме в двух экземплярах. Приём оформляется приказом работодателя, с которым работник знакомится под подпись.</w:t>
      </w:r>
    </w:p>
    <w:p>
      <w:pPr>
        <w:pStyle w:val="BodyText"/>
      </w:pPr>
      <w:r>
        <w:t xml:space="preserve">3. Режим работы и отдыха. Для работников установлена пятидневная рабочая неделя с двумя выходными днями — субботой и воскресеньем. Начало работы — 9:00, окончание — 18:00, перерыв для отдыха и питания — с 13:00 до 14:00. Работникам предоставляются ежегодные оплачиваемые отпуска продолжительностью 28 календарных дней.</w:t>
      </w:r>
    </w:p>
    <w:p>
      <w:pPr>
        <w:pStyle w:val="BodyText"/>
      </w:pPr>
      <w:r>
        <w:t xml:space="preserve">4. Поощрения и взыскания. За добросовестный труд работодатель применяет меры поощрения, предусмотренные статьёй 191 ТК РФ. За нарушение трудовой дисциплины — дисциплинарные взыскания по статье 192 ТК РФ: замечание, выговор, увольнение по соответствующим основаниям.</w:t>
      </w:r>
    </w:p>
    <w:p>
      <w:pPr>
        <w:pStyle w:val="BodyText"/>
      </w:pPr>
      <w:r>
        <w:t xml:space="preserve">5. Заключительные положения. Правила вступают в силу с даты утверждения и действуют до замены их новыми. Изменения вносятся приказом работодателя с учётом мнения представительного органа работников в порядке статьи 372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2026-11-05T20:32:56Z</dcterms:created>
  <dcterms:modified xsi:type="dcterms:W3CDTF">2026-11-05T20:32:56Z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