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Положение о дисциплинарных взысканиях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________________________________</w:t>
      </w:r>
    </w:p>
    <w:p>
      <w:pPr>
        <w:pStyle w:val="BodyText"/>
      </w:pPr>
      <w:r>
        <w:t xml:space="preserve">________________________________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положение-о-дисциплинарных-взысканиях"/>
    <w:p>
      <w:pPr>
        <w:pStyle w:val="Heading1"/>
      </w:pPr>
      <w:r>
        <w:t xml:space="preserve">Положение о дисциплинарных взысканиях</w:t>
      </w:r>
    </w:p>
    <w:bookmarkStart w:id="9" w:name="в-ооо-ромашка"/>
    <w:p>
      <w:pPr>
        <w:pStyle w:val="Heading2"/>
      </w:pPr>
      <w:r>
        <w:t xml:space="preserve">в ООО «Ромашка»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Общие положения: 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Дисциплинарные проступки: 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Порядок применения взыскания: 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Виды взысканий: 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Снятие взыскания: ________________________________________________________________________________________________________________________________________________________________________________________________________________________________________________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дисциплинарных взысканиях</dc:title>
  <dc:creator/>
  <dc:language>ru</dc:language>
  <cp:keywords/>
  <dcterms:created xsi:type="dcterms:W3CDTF">2026-11-04T20:36:06Z</dcterms:created>
  <dcterms:modified xsi:type="dcterms:W3CDTF">2026-11-04T20:36:06Z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