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Квитанция на оплату услуг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р/с 40702810000000000001 в ПАО «Банк»</w:t>
      </w:r>
    </w:p>
    <w:p>
      <w:pPr>
        <w:pStyle w:val="BodyText"/>
      </w:pPr>
      <w:r>
        <w:t xml:space="preserve">Заказчик: ООО «Василёк», ИНН 7801234567</w:t>
      </w:r>
    </w:p>
    <w:bookmarkStart w:id="10" w:name="квитанция-на-оплату-услуг"/>
    <w:p>
      <w:pPr>
        <w:pStyle w:val="Heading1"/>
      </w:pPr>
      <w:r>
        <w:t xml:space="preserve">Квитанция на оплату услуг</w:t>
      </w:r>
    </w:p>
    <w:bookmarkStart w:id="9" w:name="к-договору-возмездного-оказания-услуг"/>
    <w:p>
      <w:pPr>
        <w:pStyle w:val="Heading2"/>
      </w:pPr>
      <w:r>
        <w:t xml:space="preserve">к договору возмездного оказания услуг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ООО «Василёк» вносит плату по договору возмездного оказания услуг от 3 ноября 2026 г. № 14 за услуги по настройке рекламных кампаний, акт от 16 ноября 2026 г. № 27.</w:t>
      </w:r>
    </w:p>
    <w:p>
      <w:pPr>
        <w:pStyle w:val="BodyText"/>
      </w:pPr>
      <w:r>
        <w:t xml:space="preserve">Сумма к оплате — 84 000 (восемьдесят четыре тысячи) рублей 00 копеек, НДС не облагается.</w:t>
      </w:r>
    </w:p>
    <w:p>
      <w:pPr>
        <w:pStyle w:val="BodyText"/>
      </w:pPr>
      <w:r>
        <w:t xml:space="preserve">Оплату произвести в срок до 25 ноября 2026 г. на расчётный счёт исполнителя, указанный выше.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Квитанция на оплату услуг</dc:title>
  <dc:creator/>
  <dc:language>ru</dc:language>
  <cp:keywords/>
  <dcterms:created xsi:type="dcterms:W3CDTF">2026-11-06T22:02:55Z</dcterms:created>
  <dcterms:modified xsi:type="dcterms:W3CDTF">2026-11-06T22:02:55Z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