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именуемое в дальнейшем «Работодатель», и</w:t>
      </w:r>
    </w:p>
    <w:p>
      <w:pPr>
        <w:pStyle w:val="BodyText"/>
      </w:pPr>
      <w:r>
        <w:t xml:space="preserve">Иванов Иван Иванович,</w:t>
      </w:r>
    </w:p>
    <w:p>
      <w:pPr>
        <w:pStyle w:val="BodyText"/>
      </w:pPr>
      <w:r>
        <w:t xml:space="preserve">именуемый в дальнейшем «Работник»,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дельная-оплата-труда"/>
    <w:p>
      <w:pPr>
        <w:pStyle w:val="Heading2"/>
      </w:pPr>
      <w:r>
        <w:t xml:space="preserve">(сдельная оплата труда)</w:t>
      </w:r>
    </w:p>
    <w:p>
      <w:pPr>
        <w:pStyle w:val="FirstParagraph"/>
      </w:pPr>
      <w:r>
        <w:t xml:space="preserve">16 ноября 2026 г. № 14-тд</w:t>
      </w:r>
    </w:p>
    <w:p>
      <w:pPr>
        <w:pStyle w:val="BodyText"/>
      </w:pPr>
      <w:r>
        <w:t xml:space="preserve">1. Работник принимается на должность сборщика мебели в цех сборки. Работа для него — основная, по месту нахождения Работодателя: г. Москва, ул. Складская, д. 4.</w:t>
      </w:r>
    </w:p>
    <w:p>
      <w:pPr>
        <w:pStyle w:val="BodyText"/>
      </w:pPr>
      <w:r>
        <w:t xml:space="preserve">2. Работнику устанавливается сдельная система оплаты труда. Заработная плата рассчитывается по сдельным расценкам за фактически выполненный объём работ: сборка одного шкафа — 1 200 рублей, сборка одного стола — 700 рублей.</w:t>
      </w:r>
    </w:p>
    <w:p>
      <w:pPr>
        <w:pStyle w:val="BodyText"/>
      </w:pPr>
      <w:r>
        <w:t xml:space="preserve">3. Сдельные расценки, нормы выработки и порядок учёта выполненных работ установлены Положением об оплате труда, утверждённым Работодателем. Работник с Положением ознакомлен под подпись.</w:t>
      </w:r>
    </w:p>
    <w:p>
      <w:pPr>
        <w:pStyle w:val="BodyText"/>
      </w:pPr>
      <w:r>
        <w:t xml:space="preserve">4. Заработная плата выплачивается не реже чем каждые полмесяца: 25-го числа текущего месяца — за первую половину, 10-го числа следующего месяца — окончательный расчёт.</w:t>
      </w:r>
    </w:p>
    <w:p>
      <w:pPr>
        <w:pStyle w:val="BodyText"/>
      </w:pPr>
      <w:r>
        <w:t xml:space="preserve">5. При выполнении работы в выходные и нерабочие праздничные дни, в ночное время, при совмещении профессий Работнику производятся доплаты в порядке и размере, установленных трудовым законодательством и локальными нормативными актами Работодателя.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2026-10-31T20:35:53Z</dcterms:created>
  <dcterms:modified xsi:type="dcterms:W3CDTF">2026-10-31T20:35:53Z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