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</w:t>
      </w:r>
    </w:p>
    <w:p>
      <w:pPr>
        <w:pStyle w:val="FirstParagraph"/>
      </w:pPr>
      <w:r>
        <w:t xml:space="preserve">Утверждено приказом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положение-об-оплате-труда"/>
    <w:p>
      <w:pPr>
        <w:pStyle w:val="Heading1"/>
      </w:pPr>
      <w:r>
        <w:t xml:space="preserve">Положение об оплате труда</w:t>
      </w:r>
    </w:p>
    <w:bookmarkStart w:id="9" w:name="о-сдельной-системе-оплаты-труда"/>
    <w:p>
      <w:pPr>
        <w:pStyle w:val="Heading2"/>
      </w:pPr>
      <w:r>
        <w:t xml:space="preserve">о сдельной системе оплаты труда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Настоящее Положение устанавливает сдельную систему оплаты труда для работников производственного участка ООО «Ромашка» и порядок расчёта заработной платы за фактически выполненный объём работы.</w:t>
      </w:r>
    </w:p>
    <w:p>
      <w:pPr>
        <w:pStyle w:val="BodyText"/>
      </w:pPr>
      <w:r>
        <w:t xml:space="preserve">2. Заработная плата начисляется по сдельным расценкам, утверждённым в приложении № 1 к настоящему Положению, за каждую единицу годной продукции, принятой по накладной мастера участка.</w:t>
      </w:r>
    </w:p>
    <w:p>
      <w:pPr>
        <w:pStyle w:val="BodyText"/>
      </w:pPr>
      <w:r>
        <w:t xml:space="preserve">3. Учёт выработки ведёт мастер участка в сменном рапорте; рапорт сдаётся в бухгалтерию не позднее следующего рабочего дня после закрытия смены.</w:t>
      </w:r>
    </w:p>
    <w:p>
      <w:pPr>
        <w:pStyle w:val="BodyText"/>
      </w:pPr>
      <w:r>
        <w:t xml:space="preserve">4. Брак не по вине работника оплачивается наравне с годной продукцией. Полный брак по вине работника не оплачивается; частичный брак по его вине оплачивается по пониженным расценкам в зависимости от степени годности продукции.</w:t>
      </w:r>
    </w:p>
    <w:p>
      <w:pPr>
        <w:pStyle w:val="BodyText"/>
      </w:pPr>
      <w:r>
        <w:t xml:space="preserve">5. Работникам выплачивается премия за выполнение месячного задания по выпуску в размере, установленном разделом 4 настоящего Положения; премия начисляется на сдельный заработок.</w:t>
      </w:r>
    </w:p>
    <w:p>
      <w:pPr>
        <w:pStyle w:val="BodyText"/>
      </w:pPr>
      <w:r>
        <w:t xml:space="preserve">6. Сдельный заработок выплачивается не реже чем каждые полмесяца: аванс за первую половину месяца — 25-го числа, окончательный расчёт — 10-го числа следующего месяца.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производственного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</dc:title>
  <dc:creator/>
  <dc:language>ru</dc:language>
  <cp:keywords/>
  <dcterms:created xsi:type="dcterms:W3CDTF">2026-11-02T20:35:37Z</dcterms:created>
  <dcterms:modified xsi:type="dcterms:W3CDTF">2026-11-02T20:35:37Z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