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df1547968377eb025688d2a1c01e7794464873"/>
    <w:p>
      <w:pPr>
        <w:pStyle w:val="Heading2"/>
      </w:pPr>
      <w:r>
        <w:t xml:space="preserve">о признании утратившим силу приказа от 12 марта 2024 г. № 27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связи с 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Считать утратившим силу с «___» __________ 20__ г. приказ ____________________ от «___» __________ 20__ г. № ____ «__________________________________________».</w:t>
      </w:r>
    </w:p>
    <w:p>
      <w:pPr>
        <w:pStyle w:val="BodyText"/>
      </w:pPr>
      <w:r>
        <w:t xml:space="preserve">2. Документы, выданные на основании отменяемого приказа: ______________________________.</w:t>
      </w:r>
    </w:p>
    <w:p>
      <w:pPr>
        <w:pStyle w:val="BodyText"/>
      </w:pPr>
      <w:r>
        <w:t xml:space="preserve">3. ________________________________ ознакомить с настоящим приказом ______________________ в срок до «___» __________ 20__ г.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2026-10-30T21:51:22Z</dcterms:created>
  <dcterms:modified xsi:type="dcterms:W3CDTF">2026-10-30T21:51:22Z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