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р/с 40702810400000012345 в АО «Банк»</w:t>
      </w:r>
    </w:p>
    <w:p>
      <w:pPr>
        <w:pStyle w:val="BodyText"/>
      </w:pPr>
      <w:r>
        <w:t xml:space="preserve">Покупатель: ООО «Василёк», ИНН 7709876543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X53d81109d55157b5f86076c67a82a111e0dd001"/>
    <w:p>
      <w:pPr>
        <w:pStyle w:val="Heading2"/>
      </w:pPr>
      <w:r>
        <w:t xml:space="preserve">№ 27 от 16 ноября 2026 г. — аванс 30 % по договору поставки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договор поставки от 10 ноября 2026 г. № 45, график платежей — приложение № 2 к договору.</w:t>
      </w:r>
    </w:p>
    <w:p>
      <w:pPr>
        <w:pStyle w:val="BodyText"/>
      </w:pPr>
      <w:r>
        <w:t xml:space="preserve">Наименование: комплект металлических стеллажей СТ-4 в количестве 12 шт. по цене 41 500 ₽ — всего 498 000 ₽, без НДС: поставщик на УСН освобождён от исполнения обязанностей плательщика НДС по статье 145 НК РФ.</w:t>
      </w:r>
    </w:p>
    <w:p>
      <w:pPr>
        <w:pStyle w:val="BodyText"/>
      </w:pPr>
      <w:r>
        <w:t xml:space="preserve">Аванс 30 % от суммы договора: 149 400 ₽. Остаток 348 600 ₽ покупатель платит в течение 5 рабочих дней после приёмки товара.</w:t>
      </w:r>
    </w:p>
    <w:p>
      <w:pPr>
        <w:pStyle w:val="BodyText"/>
      </w:pPr>
      <w:r>
        <w:t xml:space="preserve">Счёт действителен к оплате до 30 ноября 2026 г. Оплата этого счёта означает согласие с условиями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 главный бухгалтер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2026-11-07T20:47:43Z</dcterms:created>
  <dcterms:modified xsi:type="dcterms:W3CDTF">2026-11-07T20:47:43Z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