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Поставщик (исполнитель): 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р/с 40702810000000000001 в ПАО «Банк», БИК 044525225</w:t>
      </w:r>
    </w:p>
    <w:p>
      <w:pPr>
        <w:pStyle w:val="BodyText"/>
      </w:pPr>
      <w:r>
        <w:t xml:space="preserve">Покупатель (заказчик): ООО «Василёк»</w:t>
      </w:r>
    </w:p>
    <w:p>
      <w:pPr>
        <w:pStyle w:val="BodyText"/>
      </w:pPr>
      <w:r>
        <w:t xml:space="preserve">ИНН 7809876543, КПП 780101001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16-ноября-2026-г."/>
    <w:p>
      <w:pPr>
        <w:pStyle w:val="Heading2"/>
      </w:pPr>
      <w:r>
        <w:t xml:space="preserve">№ 27 от 16 ноября 2026 г.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Основание: договор оказания услуг № 14 от 3 ноября 2026 г.</w:t>
      </w:r>
    </w:p>
    <w:p>
      <w:pPr>
        <w:pStyle w:val="BodyText"/>
      </w:pPr>
      <w:r>
        <w:t xml:space="preserve">Услуги по разработке и настройке ИИ-агента для обработки заявок — 1 услуга — 120 000,00 ₽.</w:t>
      </w:r>
    </w:p>
    <w:p>
      <w:pPr>
        <w:pStyle w:val="BodyText"/>
      </w:pPr>
      <w:r>
        <w:t xml:space="preserve">Итого 120 000,00 ₽. НДС не облагается: исполнитель применяет УСН и освобождён от НДС по ст. 145 НК РФ.</w:t>
      </w:r>
    </w:p>
    <w:p>
      <w:pPr>
        <w:pStyle w:val="BodyText"/>
      </w:pPr>
      <w:r>
        <w:t xml:space="preserve">Условия оплаты: 100 % предоплата в течение 5 рабочих дней с даты выставления счёта. Счёт действителен до 30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и главный бухгалтер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2026-11-01T20:35:54Z</dcterms:created>
  <dcterms:modified xsi:type="dcterms:W3CDTF">2026-11-01T20:35:54Z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