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 и акт выполненных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Покупатель: ООО «Василёк»</w:t>
      </w:r>
    </w:p>
    <w:p>
      <w:pPr>
        <w:pStyle w:val="BodyText"/>
      </w:pPr>
      <w:r>
        <w:t xml:space="preserve">ИНН 7707654321, КПП 770701001</w:t>
      </w:r>
    </w:p>
    <w:bookmarkStart w:id="10" w:name="счёт-на-оплату-и-акт-выполненных-работ"/>
    <w:p>
      <w:pPr>
        <w:pStyle w:val="Heading1"/>
      </w:pPr>
      <w:r>
        <w:t xml:space="preserve">Счёт на оплату и акт выполненных работ</w:t>
      </w:r>
    </w:p>
    <w:bookmarkStart w:id="9" w:name="по-договору-оказания-услуг"/>
    <w:p>
      <w:pPr>
        <w:pStyle w:val="Heading2"/>
      </w:pPr>
      <w:r>
        <w:t xml:space="preserve">по договору оказания услуг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Основание: договор оказания услуг от 1 октября 2026 г. № 7.</w:t>
      </w:r>
    </w:p>
    <w:p>
      <w:pPr>
        <w:pStyle w:val="BodyText"/>
      </w:pPr>
      <w:r>
        <w:t xml:space="preserve">Наименование: настройка рекламного кабинета, 1 услуга, 60 000,00 ₽.</w:t>
      </w:r>
    </w:p>
    <w:p>
      <w:pPr>
        <w:pStyle w:val="BodyText"/>
      </w:pPr>
      <w:r>
        <w:t xml:space="preserve">Итого к оплате: 60 000,00 ₽. Без НДС: исполнитель применяет УСН и освобождён от обязанностей плательщика НДС по статье 145 НК РФ.</w:t>
      </w:r>
    </w:p>
    <w:p>
      <w:pPr>
        <w:pStyle w:val="BodyText"/>
      </w:pPr>
      <w:r>
        <w:t xml:space="preserve">Услуги оказаны в полном объёме, претензий по объёму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и акт выполненных работ</dc:title>
  <dc:creator/>
  <dc:language>ru</dc:language>
  <cp:keywords/>
  <dcterms:created xsi:type="dcterms:W3CDTF">2026-11-03T20:37:37Z</dcterms:created>
  <dcterms:modified xsi:type="dcterms:W3CDTF">2026-11-03T20:37:37Z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