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смене-генерального-директора"/>
    <w:p>
      <w:pPr>
        <w:pStyle w:val="Heading2"/>
      </w:pPr>
      <w:r>
        <w:t xml:space="preserve">о смене генерального директора</w:t>
      </w:r>
    </w:p>
    <w:p>
      <w:pPr>
        <w:pStyle w:val="FirstParagraph"/>
      </w:pPr>
      <w:r>
        <w:t xml:space="preserve">«16» ноября 2026 г. № 7</w:t>
      </w:r>
    </w:p>
    <w:p>
      <w:pPr>
        <w:pStyle w:val="BodyText"/>
      </w:pPr>
      <w:r>
        <w:t xml:space="preserve">На основании статьи 39 Федерального закона от 08.02.1998 № 14-ФЗ «Об обществах с ограниченной ответственностью» принимаю следующие решения.</w:t>
      </w:r>
    </w:p>
    <w:p>
      <w:pPr>
        <w:pStyle w:val="BodyText"/>
      </w:pPr>
      <w:r>
        <w:t xml:space="preserve">1. Прекратить с 16 ноября 2026 года полномочия генерального директора И. И. Иванова по его заявлению об увольнении.</w:t>
      </w:r>
    </w:p>
    <w:p>
      <w:pPr>
        <w:pStyle w:val="BodyText"/>
      </w:pPr>
      <w:r>
        <w:t xml:space="preserve">2. Назначить генеральным директором П. П. Петрова с 17 ноября 2026 года сроком на три года. Трудовой договор с ним заключает участник общества.</w:t>
      </w:r>
    </w:p>
    <w:p>
      <w:pPr>
        <w:pStyle w:val="BodyText"/>
      </w:pPr>
      <w:r>
        <w:t xml:space="preserve">3. Поручить П. П. Петрову организовать обращение к нотариусу для удостоверения решения и направления заявления в налоговый орган, а также сообщить об изменениях в банк и контрагентам.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2026-10-31T20:35:49Z</dcterms:created>
  <dcterms:modified xsi:type="dcterms:W3CDTF">2026-10-31T20:35:49Z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