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Решение № 5</w:t>
      </w:r>
    </w:p>
    <w:p>
      <w:pPr>
        <w:pStyle w:val="BodyText"/>
      </w:pPr>
      <w:r>
        <w:t xml:space="preserve">г. Москва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добавлении-вида-деятельности"/>
    <w:p>
      <w:pPr>
        <w:pStyle w:val="Heading2"/>
      </w:pPr>
      <w:r>
        <w:t xml:space="preserve">о добавлении вида деятельности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Петров Пётр Петрович, единственный участник ООО «Ромашка», владеющий 100 % доли в уставном капитале общества, руководствуясь статьёй 39 Федерального закона от 08.02.1998 № 14-ФЗ «Об обществах с ограниченной ответственностью», принял следующее решение.</w:t>
      </w:r>
    </w:p>
    <w:p>
      <w:pPr>
        <w:pStyle w:val="BodyText"/>
      </w:pPr>
      <w:r>
        <w:t xml:space="preserve">1. Добавить в сведения о видах деятельности ООО «Ромашка», содержащиеся в Едином государственном реестре юридических лиц, дополнительный вид деятельности: 43.21 «Производство электромонтажных работ».</w:t>
      </w:r>
    </w:p>
    <w:p>
      <w:pPr>
        <w:pStyle w:val="BodyText"/>
      </w:pPr>
      <w:r>
        <w:t xml:space="preserve">2. Основной вид деятельности не менять: 41.20 «Строительство жилых и нежилых зданий» остаётся основным.</w:t>
      </w:r>
    </w:p>
    <w:p>
      <w:pPr>
        <w:pStyle w:val="BodyText"/>
      </w:pPr>
      <w:r>
        <w:t xml:space="preserve">3. Поручить директору Иванову И. И. подать в налоговый орган заявление по форме Р13014 и внести изменения в ЕГРЮЛ в порядке и сроки, установленные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2026-11-03T20:37:32Z</dcterms:created>
  <dcterms:modified xsi:type="dcterms:W3CDTF">2026-11-03T20:37:32Z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