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взаимодействия структурных подразделений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«02» ноября 2026 г.</w:t>
      </w:r>
    </w:p>
    <w:bookmarkStart w:id="10" w:name="Xd96a3533fc89822448dc2b14433e5ed083e2362"/>
    <w:p>
      <w:pPr>
        <w:pStyle w:val="Heading1"/>
      </w:pPr>
      <w:r>
        <w:t xml:space="preserve">Регламент взаимодействия структурных подразделений</w:t>
      </w:r>
    </w:p>
    <w:bookmarkStart w:id="9" w:name="Xcae0a803e01b14c7f811a2c293464b28d1fe3ea"/>
    <w:p>
      <w:pPr>
        <w:pStyle w:val="Heading2"/>
      </w:pPr>
      <w:r>
        <w:t xml:space="preserve">между отделом закупок, складом и производственным участком</w:t>
      </w:r>
    </w:p>
    <w:p>
      <w:pPr>
        <w:pStyle w:val="FirstParagraph"/>
      </w:pPr>
      <w:r>
        <w:t xml:space="preserve">Регламент № 7 от 02.11.2026</w:t>
      </w:r>
    </w:p>
    <w:p>
      <w:pPr>
        <w:pStyle w:val="BodyText"/>
      </w:pPr>
      <w:r>
        <w:t xml:space="preserve">1. Общие положения. Регламент определяет порядок передачи заявок и документов между отделом закупок, складом и производственным участком. Регламент обязателен для работников этих подразделений. Изменения вносятся приказом директора.</w:t>
      </w:r>
    </w:p>
    <w:p>
      <w:pPr>
        <w:pStyle w:val="BodyText"/>
      </w:pPr>
      <w:r>
        <w:t xml:space="preserve">2. Заявка на закупку. Начальник участка подаёт заявку в отдел закупок не позднее чем за 20 рабочих дней до нужной даты поставки. Заявка содержит наименование, количество, требуемый срок и ссылку на спецификацию. Закупки принимает заявку или возвращает её с причиной отказа в течение одного рабочего дня.</w:t>
      </w:r>
    </w:p>
    <w:p>
      <w:pPr>
        <w:pStyle w:val="BodyText"/>
      </w:pPr>
      <w:r>
        <w:t xml:space="preserve">3. Передача на склад. Склад принимает поставку в день поступления, проверяет количество и качество по накладной и в тот же день сообщает в закупки о расхождениях. Без сообщения склада претензия поставщику не предъявляется.</w:t>
      </w:r>
    </w:p>
    <w:p>
      <w:pPr>
        <w:pStyle w:val="BodyText"/>
      </w:pPr>
      <w:r>
        <w:t xml:space="preserve">4. Сбой и эскалация. Если срок нарушен, исполнитель в день нарушения уведомляет руководителя своего подразделения и заказчика с новой датой. Спор между руководителями подразделений решает директор в течение двух рабочих дней.</w:t>
      </w:r>
    </w:p>
    <w:p>
      <w:pPr>
        <w:pStyle w:val="BodyText"/>
      </w:pPr>
      <w:r>
        <w:t xml:space="preserve">5. Ответственность. Нарушение сроков учитывается при годовой оценке руководителя подразделения.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Руководитель отдела закупок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взаимодействия структурных подразделений</dc:title>
  <dc:creator/>
  <dc:language>ru</dc:language>
  <cp:keywords/>
  <dcterms:created xsi:type="dcterms:W3CDTF">2026-11-01T20:35:46Z</dcterms:created>
  <dcterms:modified xsi:type="dcterms:W3CDTF">2026-11-01T20:35:46Z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