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 склада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регламент-работы-склада"/>
    <w:p>
      <w:pPr>
        <w:pStyle w:val="Heading1"/>
      </w:pPr>
      <w:r>
        <w:t xml:space="preserve">Регламент работы склада</w:t>
      </w:r>
    </w:p>
    <w:bookmarkStart w:id="9" w:name="X35cfbe3d8b9dd87c1db0f92a0299193f592bc28"/>
    <w:p>
      <w:pPr>
        <w:pStyle w:val="Heading2"/>
      </w:pPr>
      <w:r>
        <w:t xml:space="preserve">приёмка, хранение, отгрузка и учёт товарно-материальных ценностей</w:t>
      </w:r>
    </w:p>
    <w:p>
      <w:pPr>
        <w:pStyle w:val="FirstParagraph"/>
      </w:pPr>
      <w:r>
        <w:t xml:space="preserve">Регламент № 7</w:t>
      </w:r>
    </w:p>
    <w:p>
      <w:pPr>
        <w:pStyle w:val="BodyText"/>
      </w:pPr>
      <w:r>
        <w:t xml:space="preserve">1. Общие положения. Регламент определяет порядок работы склада ООО «Ромашка»: приёмку, размещение и хранение товарно-материальных ценностей и готовой продукции, отпуск и отгрузку, ведение складского учёта и инвентаризацию. Регламент обязателен для кладовщиков, грузчиков, водителей и сотрудников, которые получают или сдают товар на склад.</w:t>
      </w:r>
    </w:p>
    <w:p>
      <w:pPr>
        <w:pStyle w:val="BodyText"/>
      </w:pPr>
      <w:r>
        <w:t xml:space="preserve">2. Приёмка. Товар принимают по количеству и качеству в день поступления. Кладовщик сверяет фактическое количество с товарной накладной или универсальным передаточным документом поставщика, проверяет упаковку и маркировку. При расхождении составляется акт с участием представителя поставщика или перевозчика, делается отметка в накладной.</w:t>
      </w:r>
    </w:p>
    <w:p>
      <w:pPr>
        <w:pStyle w:val="BodyText"/>
      </w:pPr>
      <w:r>
        <w:t xml:space="preserve">3. Хранение. Товар размещают по зонам и адресам хранения, указанным в схеме склада. Материалы хранят по партиям и номенклатуре, готовую продукцию — отдельно от материалов и тары. Кладовщик следит за сроками годности и условиями хранения, о повреждении упаковки или порче товара сообщает руководителю в тот же день.</w:t>
      </w:r>
    </w:p>
    <w:p>
      <w:pPr>
        <w:pStyle w:val="BodyText"/>
      </w:pPr>
      <w:r>
        <w:t xml:space="preserve">4. Отгрузка и отпуск. Отпуск товара со склада идёт по расходной накладной или заявке, подписанной уполномоченным сотрудником. Кладовщик проверяет наименование, количество и адрес доставки, передаёт груз водителю под подпись в сопроводительных документах. Самовывоз — только при предъявлении доверенности или документа, подтверждающего полномочия получателя.</w:t>
      </w:r>
    </w:p>
    <w:p>
      <w:pPr>
        <w:pStyle w:val="BodyText"/>
      </w:pPr>
      <w:r>
        <w:t xml:space="preserve">5. Складской учёт. Движение товара отражается в складской программе в день операции. Кладовщик ведёт учёт по номенклатуре и партиям, сверяет остатки в программе с фактическим наличием не реже одного раза в месяц. Первичные документы по приёмке и отпуску передаются в бухгалтерию в установленный срок.</w:t>
      </w:r>
    </w:p>
    <w:p>
      <w:pPr>
        <w:pStyle w:val="BodyText"/>
      </w:pPr>
      <w:r>
        <w:t xml:space="preserve">6. Инвентаризация. Инвентаризацию проводят по приказу руководителя, в том числе при смене кладовщика и при выявлении расхождений. Результаты оформляют инвентаризационной описью и сличительной ведомостью. Недостачи и излишки разбираются с материально ответственными лицами в порядке, установленном трудовым законодательством.</w:t>
      </w:r>
    </w:p>
    <w:p>
      <w:pPr>
        <w:pStyle w:val="BodyText"/>
      </w:pPr>
      <w:r>
        <w:t xml:space="preserve">7. Ответственность. Кладовщик отвечает за сохранность вверенных ценностей и достоверность складского учёта в пределах договора о полной материальной ответственности. Нарушение регламента влечёт дисциплинарную ответственность в соответствии с Трудовым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 склада</dc:title>
  <dc:creator/>
  <dc:language>ru</dc:language>
  <cp:keywords/>
  <dcterms:created xsi:type="dcterms:W3CDTF">2026-11-01T20:35:45Z</dcterms:created>
  <dcterms:modified xsi:type="dcterms:W3CDTF">2026-11-01T20:35:45Z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