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работы склада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регламент-работы-склада"/>
    <w:p>
      <w:pPr>
        <w:pStyle w:val="Heading1"/>
      </w:pPr>
      <w:r>
        <w:t xml:space="preserve">Регламент работы склада</w:t>
      </w:r>
    </w:p>
    <w:bookmarkStart w:id="9" w:name="X35cfbe3d8b9dd87c1db0f92a0299193f592bc28"/>
    <w:p>
      <w:pPr>
        <w:pStyle w:val="Heading2"/>
      </w:pPr>
      <w:r>
        <w:t xml:space="preserve">приёмка, хранение, отгрузка и учёт товарно-материальных ценностей</w:t>
      </w:r>
    </w:p>
    <w:p>
      <w:pPr>
        <w:pStyle w:val="FirstParagraph"/>
      </w:pPr>
      <w:r>
        <w:t xml:space="preserve">Регламент № ____</w:t>
      </w:r>
    </w:p>
    <w:p>
      <w:pPr>
        <w:pStyle w:val="BodyText"/>
      </w:pPr>
      <w:r>
        <w:t xml:space="preserve">1. Общие положения.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Приёмка.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Хранение.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Отгрузка и отпуск.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Складской учёт.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Инвентаризация.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 склада</dc:title>
  <dc:creator/>
  <dc:language>ru</dc:language>
  <cp:keywords/>
  <dcterms:created xsi:type="dcterms:W3CDTF">2026-11-01T20:35:45Z</dcterms:created>
  <dcterms:modified xsi:type="dcterms:W3CDTF">2026-11-01T20:35:45Z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