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Регламент работы менеджера по продажам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регламент-работы-менеджера-по-продажам"/>
    <w:p>
      <w:pPr>
        <w:pStyle w:val="Heading1"/>
      </w:pPr>
      <w:r>
        <w:t xml:space="preserve">Регламент работы менеджера по продажам</w:t>
      </w:r>
    </w:p>
    <w:bookmarkStart w:id="9" w:name="Xcf9b6d0f19344801247c28da6aee19b5b710069"/>
    <w:p>
      <w:pPr>
        <w:pStyle w:val="Heading2"/>
      </w:pPr>
      <w:r>
        <w:t xml:space="preserve">ведения сделки от первого контакта до передачи в производство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Общие положения: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Трудовая функция: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Этапы сделки: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Отчётность: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Ответственность: 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отдела продаж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регламентом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работы менеджера по продажам</dc:title>
  <dc:creator/>
  <dc:language>ru</dc:language>
  <cp:keywords/>
  <dcterms:created xsi:type="dcterms:W3CDTF">2026-11-02T20:35:26Z</dcterms:created>
  <dcterms:modified xsi:type="dcterms:W3CDTF">2026-11-02T20:35:26Z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