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трудовых книжек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Ответственный: инспектор по кадрам С. С. Смирнова</w:t>
      </w:r>
    </w:p>
    <w:bookmarkStart w:id="10" w:name="реестр-трудовых-книжек"/>
    <w:p>
      <w:pPr>
        <w:pStyle w:val="Heading1"/>
      </w:pPr>
      <w:r>
        <w:t xml:space="preserve">Реестр трудовых книжек</w:t>
      </w:r>
    </w:p>
    <w:bookmarkStart w:id="9" w:name="на-28-октября-2026-г."/>
    <w:p>
      <w:pPr>
        <w:pStyle w:val="Heading2"/>
      </w:pPr>
      <w:r>
        <w:t xml:space="preserve">на 28 октября 2026 г.</w:t>
      </w:r>
    </w:p>
    <w:p>
      <w:pPr>
        <w:pStyle w:val="FirstParagraph"/>
      </w:pPr>
      <w:r>
        <w:t xml:space="preserve">«28» октября 2026 г.</w:t>
      </w:r>
    </w:p>
    <w:p>
      <w:pPr>
        <w:pStyle w:val="BodyText"/>
      </w:pPr>
      <w:r>
        <w:t xml:space="preserve">Реестр ведётся для учёта трудовых книжек и вкладышей в них, принятых на хранение и выданных работникам. Записи вносятся в день приёма книжки или её выдачи.</w:t>
      </w:r>
    </w:p>
    <w:p>
      <w:pPr>
        <w:pStyle w:val="BodyText"/>
      </w:pPr>
      <w:r>
        <w:t xml:space="preserve">Хранение трудовых книжек и вкладышей в них осуществляется в сейфе, ключ от которого хранится у ответственного лица.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реестра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трудовых книжек</dc:title>
  <dc:creator/>
  <dc:language>ru</dc:language>
  <cp:keywords/>
  <dcterms:created xsi:type="dcterms:W3CDTF">2026-10-28T23:29:50Z</dcterms:created>
  <dcterms:modified xsi:type="dcterms:W3CDTF">2026-10-28T23:29:50Z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